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6D" w:rsidRPr="004C1D6D" w:rsidRDefault="004C1D6D" w:rsidP="004C1D6D">
      <w:pPr>
        <w:pStyle w:val="Title"/>
        <w:rPr>
          <w:szCs w:val="24"/>
        </w:rPr>
      </w:pPr>
      <w:r w:rsidRPr="004C1D6D">
        <w:rPr>
          <w:szCs w:val="24"/>
        </w:rPr>
        <w:t xml:space="preserve">AMENDMENTS TO THE </w:t>
      </w:r>
    </w:p>
    <w:p w:rsidR="004C1D6D" w:rsidRPr="004C1D6D" w:rsidRDefault="004C1D6D" w:rsidP="004C1D6D">
      <w:pPr>
        <w:pStyle w:val="Title"/>
        <w:rPr>
          <w:szCs w:val="24"/>
        </w:rPr>
      </w:pPr>
      <w:r w:rsidRPr="004C1D6D">
        <w:rPr>
          <w:szCs w:val="24"/>
        </w:rPr>
        <w:t>RULES OF SUPERINTENDENCE FOR THE COURTS OF OHIO</w:t>
      </w:r>
    </w:p>
    <w:p w:rsidR="004C1D6D" w:rsidRPr="004C1D6D" w:rsidRDefault="004C1D6D" w:rsidP="004C1D6D">
      <w:pPr>
        <w:jc w:val="both"/>
        <w:rPr>
          <w:sz w:val="24"/>
          <w:szCs w:val="24"/>
        </w:rPr>
      </w:pPr>
    </w:p>
    <w:p w:rsidR="004C1D6D" w:rsidRPr="004C1D6D" w:rsidRDefault="004C1D6D" w:rsidP="004C1D6D">
      <w:pPr>
        <w:jc w:val="both"/>
        <w:rPr>
          <w:sz w:val="24"/>
          <w:szCs w:val="24"/>
        </w:rPr>
      </w:pPr>
      <w:r w:rsidRPr="004C1D6D">
        <w:rPr>
          <w:rStyle w:val="Strong"/>
          <w:color w:val="000000"/>
          <w:sz w:val="24"/>
          <w:szCs w:val="24"/>
        </w:rPr>
        <w:tab/>
      </w:r>
      <w:r w:rsidRPr="004C1D6D">
        <w:rPr>
          <w:rStyle w:val="Strong"/>
          <w:b w:val="0"/>
          <w:color w:val="000000"/>
          <w:sz w:val="24"/>
          <w:szCs w:val="24"/>
        </w:rPr>
        <w:t>On April 11, 2013, the Supreme Court of Ohio adopted the following amendments</w:t>
      </w:r>
      <w:r w:rsidRPr="004C1D6D">
        <w:rPr>
          <w:rStyle w:val="Strong"/>
          <w:color w:val="000000"/>
          <w:sz w:val="24"/>
          <w:szCs w:val="24"/>
        </w:rPr>
        <w:t xml:space="preserve"> </w:t>
      </w:r>
      <w:r w:rsidRPr="004C1D6D">
        <w:rPr>
          <w:sz w:val="24"/>
          <w:szCs w:val="24"/>
        </w:rPr>
        <w:t>to the Rules of Superintendence for the Courts of Ohio (</w:t>
      </w:r>
      <w:proofErr w:type="spellStart"/>
      <w:r w:rsidRPr="004C1D6D">
        <w:rPr>
          <w:sz w:val="24"/>
          <w:szCs w:val="24"/>
        </w:rPr>
        <w:t>Sup.R</w:t>
      </w:r>
      <w:proofErr w:type="spellEnd"/>
      <w:r w:rsidRPr="004C1D6D">
        <w:rPr>
          <w:sz w:val="24"/>
          <w:szCs w:val="24"/>
        </w:rPr>
        <w:t xml:space="preserve">. 37 and 42 and new </w:t>
      </w:r>
      <w:proofErr w:type="spellStart"/>
      <w:r w:rsidRPr="004C1D6D">
        <w:rPr>
          <w:sz w:val="24"/>
          <w:szCs w:val="24"/>
        </w:rPr>
        <w:t>Sup.R</w:t>
      </w:r>
      <w:proofErr w:type="spellEnd"/>
      <w:r w:rsidRPr="004C1D6D">
        <w:rPr>
          <w:sz w:val="24"/>
          <w:szCs w:val="24"/>
        </w:rPr>
        <w:t>. 37.01 through 37.07</w:t>
      </w:r>
      <w:r>
        <w:rPr>
          <w:sz w:val="24"/>
          <w:szCs w:val="24"/>
        </w:rPr>
        <w:t>)</w:t>
      </w:r>
      <w:r w:rsidRPr="004C1D6D">
        <w:rPr>
          <w:sz w:val="24"/>
          <w:szCs w:val="24"/>
        </w:rPr>
        <w:t xml:space="preserve"> effective July 1, 2013.  </w:t>
      </w:r>
    </w:p>
    <w:p w:rsidR="004C1D6D" w:rsidRPr="004C1D6D" w:rsidRDefault="004C1D6D" w:rsidP="00417A6C">
      <w:pPr>
        <w:autoSpaceDE w:val="0"/>
        <w:autoSpaceDN w:val="0"/>
        <w:adjustRightInd w:val="0"/>
        <w:jc w:val="center"/>
        <w:rPr>
          <w:b/>
          <w:bCs/>
          <w:sz w:val="24"/>
          <w:szCs w:val="24"/>
        </w:rPr>
      </w:pPr>
    </w:p>
    <w:p w:rsidR="004C1D6D" w:rsidRDefault="004C1D6D" w:rsidP="00417A6C">
      <w:pPr>
        <w:autoSpaceDE w:val="0"/>
        <w:autoSpaceDN w:val="0"/>
        <w:adjustRightInd w:val="0"/>
        <w:jc w:val="center"/>
        <w:rPr>
          <w:b/>
          <w:bCs/>
          <w:sz w:val="24"/>
          <w:szCs w:val="24"/>
        </w:rPr>
      </w:pPr>
    </w:p>
    <w:p w:rsidR="00417A6C" w:rsidRPr="004C1D6D" w:rsidRDefault="00417A6C" w:rsidP="00417A6C">
      <w:pPr>
        <w:autoSpaceDE w:val="0"/>
        <w:autoSpaceDN w:val="0"/>
        <w:adjustRightInd w:val="0"/>
        <w:jc w:val="center"/>
        <w:rPr>
          <w:rFonts w:ascii="TimesNewRomanPS-BoldMT" w:hAnsi="TimesNewRomanPS-BoldMT" w:cs="TimesNewRomanPS-BoldMT"/>
          <w:b/>
          <w:bCs/>
          <w:sz w:val="24"/>
          <w:szCs w:val="24"/>
        </w:rPr>
      </w:pPr>
      <w:r w:rsidRPr="004C1D6D">
        <w:rPr>
          <w:b/>
          <w:bCs/>
          <w:sz w:val="24"/>
          <w:szCs w:val="24"/>
        </w:rPr>
        <w:t>RULES OF SUPERINTENDENCE FOR THE COURTS OF OHIO</w:t>
      </w:r>
    </w:p>
    <w:p w:rsidR="00417A6C" w:rsidRPr="00D5683E" w:rsidRDefault="00417A6C" w:rsidP="00687CAD">
      <w:pPr>
        <w:autoSpaceDE w:val="0"/>
        <w:autoSpaceDN w:val="0"/>
        <w:adjustRightInd w:val="0"/>
        <w:jc w:val="both"/>
        <w:rPr>
          <w:rFonts w:ascii="TimesNewRomanPS-BoldMT" w:hAnsi="TimesNewRomanPS-BoldMT" w:cs="TimesNewRomanPS-BoldMT"/>
          <w:b/>
          <w:bCs/>
          <w:sz w:val="24"/>
          <w:szCs w:val="24"/>
        </w:rPr>
      </w:pPr>
    </w:p>
    <w:p w:rsidR="00417A6C" w:rsidRPr="00D5683E" w:rsidRDefault="00417A6C" w:rsidP="00687CAD">
      <w:pPr>
        <w:autoSpaceDE w:val="0"/>
        <w:autoSpaceDN w:val="0"/>
        <w:adjustRightInd w:val="0"/>
        <w:jc w:val="both"/>
        <w:rPr>
          <w:rFonts w:ascii="TimesNewRomanPS-BoldMT" w:hAnsi="TimesNewRomanPS-BoldMT" w:cs="TimesNewRomanPS-BoldMT"/>
          <w:b/>
          <w:bCs/>
          <w:sz w:val="24"/>
          <w:szCs w:val="24"/>
        </w:rPr>
      </w:pPr>
    </w:p>
    <w:p w:rsidR="00687CAD" w:rsidRPr="00D5683E" w:rsidRDefault="00687CAD" w:rsidP="00687CAD">
      <w:pPr>
        <w:autoSpaceDE w:val="0"/>
        <w:autoSpaceDN w:val="0"/>
        <w:adjustRightInd w:val="0"/>
        <w:jc w:val="both"/>
        <w:rPr>
          <w:rFonts w:ascii="TimesNewRomanPS-BoldMT" w:hAnsi="TimesNewRomanPS-BoldMT" w:cs="TimesNewRomanPS-BoldMT"/>
          <w:b/>
          <w:bCs/>
          <w:sz w:val="24"/>
          <w:szCs w:val="24"/>
        </w:rPr>
      </w:pPr>
      <w:r w:rsidRPr="00D5683E">
        <w:rPr>
          <w:rFonts w:ascii="TimesNewRomanPS-BoldMT" w:hAnsi="TimesNewRomanPS-BoldMT" w:cs="TimesNewRomanPS-BoldMT"/>
          <w:b/>
          <w:bCs/>
          <w:sz w:val="24"/>
          <w:szCs w:val="24"/>
        </w:rPr>
        <w:t xml:space="preserve">RULE 37. </w:t>
      </w:r>
      <w:r w:rsidR="00434D4F" w:rsidRPr="00D5683E">
        <w:rPr>
          <w:rFonts w:ascii="TimesNewRomanPS-BoldMT" w:hAnsi="TimesNewRomanPS-BoldMT" w:cs="TimesNewRomanPS-BoldMT"/>
          <w:b/>
          <w:bCs/>
          <w:sz w:val="24"/>
          <w:szCs w:val="24"/>
        </w:rPr>
        <w:tab/>
      </w:r>
      <w:r w:rsidR="006A7265" w:rsidRPr="00D5683E">
        <w:rPr>
          <w:rFonts w:ascii="TimesNewRomanPS-BoldMT" w:hAnsi="TimesNewRomanPS-BoldMT" w:cs="TimesNewRomanPS-BoldMT"/>
          <w:b/>
          <w:bCs/>
          <w:sz w:val="24"/>
          <w:szCs w:val="24"/>
        </w:rPr>
        <w:t>S</w:t>
      </w:r>
      <w:r w:rsidR="00794FE5" w:rsidRPr="00D5683E">
        <w:rPr>
          <w:rFonts w:ascii="TimesNewRomanPS-BoldMT" w:hAnsi="TimesNewRomanPS-BoldMT" w:cs="TimesNewRomanPS-BoldMT"/>
          <w:b/>
          <w:bCs/>
          <w:sz w:val="24"/>
          <w:szCs w:val="24"/>
        </w:rPr>
        <w:t>tatistical</w:t>
      </w:r>
      <w:r w:rsidR="006A7265" w:rsidRPr="00D5683E">
        <w:rPr>
          <w:rFonts w:ascii="TimesNewRomanPS-BoldMT" w:hAnsi="TimesNewRomanPS-BoldMT" w:cs="TimesNewRomanPS-BoldMT"/>
          <w:b/>
          <w:bCs/>
          <w:sz w:val="24"/>
          <w:szCs w:val="24"/>
        </w:rPr>
        <w:t xml:space="preserve"> </w:t>
      </w:r>
      <w:r w:rsidRPr="00D5683E">
        <w:rPr>
          <w:rFonts w:ascii="TimesNewRomanPS-BoldMT" w:hAnsi="TimesNewRomanPS-BoldMT" w:cs="TimesNewRomanPS-BoldMT"/>
          <w:b/>
          <w:bCs/>
          <w:sz w:val="24"/>
          <w:szCs w:val="24"/>
        </w:rPr>
        <w:t>Reports and Information.</w:t>
      </w:r>
    </w:p>
    <w:p w:rsidR="00687CAD" w:rsidRPr="00D5683E" w:rsidRDefault="00687CAD" w:rsidP="00687CAD">
      <w:pPr>
        <w:autoSpaceDE w:val="0"/>
        <w:autoSpaceDN w:val="0"/>
        <w:adjustRightInd w:val="0"/>
        <w:jc w:val="both"/>
        <w:rPr>
          <w:rFonts w:ascii="TimesNewRomanPS-BoldMT" w:hAnsi="TimesNewRomanPS-BoldMT" w:cs="TimesNewRomanPS-BoldMT"/>
          <w:b/>
          <w:bCs/>
          <w:sz w:val="24"/>
          <w:szCs w:val="24"/>
        </w:rPr>
      </w:pPr>
    </w:p>
    <w:p w:rsidR="00721972" w:rsidRPr="00D5683E" w:rsidRDefault="00687CAD" w:rsidP="00721972">
      <w:pPr>
        <w:autoSpaceDE w:val="0"/>
        <w:autoSpaceDN w:val="0"/>
        <w:adjustRightInd w:val="0"/>
        <w:jc w:val="both"/>
        <w:rPr>
          <w:rFonts w:ascii="TimesNewRomanPSMT" w:hAnsi="TimesNewRomanPSMT" w:cs="TimesNewRomanPSMT"/>
          <w:sz w:val="24"/>
          <w:szCs w:val="24"/>
        </w:rPr>
      </w:pPr>
      <w:r w:rsidRPr="00D5683E">
        <w:rPr>
          <w:rFonts w:ascii="TimesNewRomanPS-BoldMT" w:hAnsi="TimesNewRomanPS-BoldMT" w:cs="TimesNewRomanPS-BoldMT"/>
          <w:b/>
          <w:bCs/>
          <w:sz w:val="24"/>
          <w:szCs w:val="24"/>
        </w:rPr>
        <w:t xml:space="preserve">(A) </w:t>
      </w:r>
      <w:r w:rsidRPr="00D5683E">
        <w:rPr>
          <w:rFonts w:ascii="TimesNewRomanPS-BoldMT" w:hAnsi="TimesNewRomanPS-BoldMT" w:cs="TimesNewRomanPS-BoldMT"/>
          <w:b/>
          <w:bCs/>
          <w:sz w:val="24"/>
          <w:szCs w:val="24"/>
        </w:rPr>
        <w:tab/>
      </w:r>
      <w:r w:rsidR="00794FE5" w:rsidRPr="00D5683E">
        <w:rPr>
          <w:rFonts w:ascii="TimesNewRomanPS-BoldMT" w:hAnsi="TimesNewRomanPS-BoldMT" w:cs="TimesNewRomanPS-BoldMT"/>
          <w:b/>
          <w:bCs/>
          <w:sz w:val="24"/>
          <w:szCs w:val="24"/>
        </w:rPr>
        <w:t>Submission of</w:t>
      </w:r>
      <w:r w:rsidR="00F45A39" w:rsidRPr="00D5683E">
        <w:rPr>
          <w:rFonts w:ascii="TimesNewRomanPSMT" w:hAnsi="TimesNewRomanPSMT" w:cs="TimesNewRomanPSMT"/>
          <w:sz w:val="24"/>
          <w:szCs w:val="24"/>
        </w:rPr>
        <w:t xml:space="preserve"> </w:t>
      </w:r>
      <w:r w:rsidR="00B53CB7" w:rsidRPr="00D5683E">
        <w:rPr>
          <w:rFonts w:ascii="TimesNewRomanPSMT" w:hAnsi="TimesNewRomanPSMT" w:cs="TimesNewRomanPSMT"/>
          <w:b/>
          <w:sz w:val="24"/>
          <w:szCs w:val="24"/>
        </w:rPr>
        <w:t xml:space="preserve">reports </w:t>
      </w:r>
      <w:r w:rsidR="00F45A39" w:rsidRPr="00D5683E">
        <w:rPr>
          <w:rFonts w:ascii="TimesNewRomanPSMT" w:hAnsi="TimesNewRomanPSMT" w:cs="TimesNewRomanPSMT"/>
          <w:b/>
          <w:sz w:val="24"/>
          <w:szCs w:val="24"/>
        </w:rPr>
        <w:t>in hard</w:t>
      </w:r>
      <w:r w:rsidR="00544DF3" w:rsidRPr="00D5683E">
        <w:rPr>
          <w:rFonts w:ascii="TimesNewRomanPSMT" w:hAnsi="TimesNewRomanPSMT" w:cs="TimesNewRomanPSMT"/>
          <w:b/>
          <w:sz w:val="24"/>
          <w:szCs w:val="24"/>
        </w:rPr>
        <w:t>-</w:t>
      </w:r>
      <w:r w:rsidR="00F45A39" w:rsidRPr="00D5683E">
        <w:rPr>
          <w:rFonts w:ascii="TimesNewRomanPSMT" w:hAnsi="TimesNewRomanPSMT" w:cs="TimesNewRomanPSMT"/>
          <w:b/>
          <w:sz w:val="24"/>
          <w:szCs w:val="24"/>
        </w:rPr>
        <w:t>copy format</w:t>
      </w:r>
      <w:r w:rsidRPr="00D5683E">
        <w:rPr>
          <w:rFonts w:ascii="TimesNewRomanPSMT" w:hAnsi="TimesNewRomanPSMT" w:cs="TimesNewRomanPSMT"/>
          <w:sz w:val="24"/>
          <w:szCs w:val="24"/>
        </w:rPr>
        <w:t xml:space="preserve"> </w:t>
      </w:r>
    </w:p>
    <w:p w:rsidR="00721972" w:rsidRPr="00D5683E" w:rsidRDefault="00721972" w:rsidP="00721972">
      <w:pPr>
        <w:autoSpaceDE w:val="0"/>
        <w:autoSpaceDN w:val="0"/>
        <w:adjustRightInd w:val="0"/>
        <w:jc w:val="both"/>
        <w:rPr>
          <w:rFonts w:ascii="TimesNewRomanPSMT" w:hAnsi="TimesNewRomanPSMT" w:cs="TimesNewRomanPSMT"/>
          <w:sz w:val="24"/>
          <w:szCs w:val="24"/>
        </w:rPr>
      </w:pPr>
    </w:p>
    <w:p w:rsidR="00F43753" w:rsidRPr="00D5683E" w:rsidRDefault="00686876" w:rsidP="00721972">
      <w:pPr>
        <w:autoSpaceDE w:val="0"/>
        <w:autoSpaceDN w:val="0"/>
        <w:adjustRightInd w:val="0"/>
        <w:ind w:left="720"/>
        <w:jc w:val="both"/>
        <w:rPr>
          <w:rFonts w:ascii="TimesNewRomanPSMT" w:hAnsi="TimesNewRomanPSMT" w:cs="TimesNewRomanPSMT"/>
          <w:sz w:val="24"/>
          <w:szCs w:val="24"/>
        </w:rPr>
      </w:pPr>
      <w:r w:rsidRPr="00D5683E">
        <w:rPr>
          <w:rFonts w:ascii="TimesNewRomanPSMT" w:hAnsi="TimesNewRomanPSMT" w:cs="TimesNewRomanPSMT"/>
          <w:sz w:val="24"/>
          <w:szCs w:val="24"/>
        </w:rPr>
        <w:t xml:space="preserve">Except as provided </w:t>
      </w:r>
      <w:r w:rsidR="00315FED" w:rsidRPr="00D5683E">
        <w:rPr>
          <w:rFonts w:ascii="TimesNewRomanPSMT" w:hAnsi="TimesNewRomanPSMT" w:cs="TimesNewRomanPSMT"/>
          <w:sz w:val="24"/>
          <w:szCs w:val="24"/>
        </w:rPr>
        <w:t>division (B) of this rule, the</w:t>
      </w:r>
      <w:r w:rsidRPr="00D5683E">
        <w:rPr>
          <w:rFonts w:ascii="TimesNewRomanPSMT" w:hAnsi="TimesNewRomanPSMT" w:cs="TimesNewRomanPSMT"/>
          <w:sz w:val="24"/>
          <w:szCs w:val="24"/>
        </w:rPr>
        <w:t xml:space="preserve"> judges </w:t>
      </w:r>
      <w:r w:rsidR="00687CAD" w:rsidRPr="00D5683E">
        <w:rPr>
          <w:rFonts w:ascii="TimesNewRomanPSMT" w:hAnsi="TimesNewRomanPSMT" w:cs="TimesNewRomanPSMT"/>
          <w:sz w:val="24"/>
          <w:szCs w:val="24"/>
        </w:rPr>
        <w:t>of the courts of appeals, courts of common pleas, municipal courts, and county courts shall</w:t>
      </w:r>
      <w:r w:rsidR="00315FED" w:rsidRPr="00D5683E">
        <w:rPr>
          <w:rFonts w:ascii="TimesNewRomanPSMT" w:hAnsi="TimesNewRomanPSMT" w:cs="TimesNewRomanPSMT"/>
          <w:sz w:val="24"/>
          <w:szCs w:val="24"/>
        </w:rPr>
        <w:t xml:space="preserve"> </w:t>
      </w:r>
      <w:r w:rsidR="00687CAD" w:rsidRPr="00D5683E">
        <w:rPr>
          <w:rFonts w:ascii="TimesNewRomanPSMT" w:hAnsi="TimesNewRomanPSMT" w:cs="TimesNewRomanPSMT"/>
          <w:sz w:val="24"/>
          <w:szCs w:val="24"/>
        </w:rPr>
        <w:t xml:space="preserve">submit to the Case Management Section of the Supreme Court </w:t>
      </w:r>
      <w:r w:rsidR="005668A4" w:rsidRPr="00D5683E">
        <w:rPr>
          <w:rFonts w:ascii="TimesNewRomanPSMT" w:hAnsi="TimesNewRomanPSMT" w:cs="TimesNewRomanPSMT"/>
          <w:sz w:val="24"/>
          <w:szCs w:val="24"/>
        </w:rPr>
        <w:t>in hard-copy format</w:t>
      </w:r>
      <w:r w:rsidR="00794FE5" w:rsidRPr="00D5683E">
        <w:rPr>
          <w:rFonts w:ascii="TimesNewRomanPSMT" w:hAnsi="TimesNewRomanPSMT" w:cs="TimesNewRomanPSMT"/>
          <w:sz w:val="24"/>
          <w:szCs w:val="24"/>
        </w:rPr>
        <w:t xml:space="preserve"> </w:t>
      </w:r>
      <w:r w:rsidR="00687CAD" w:rsidRPr="00D5683E">
        <w:rPr>
          <w:rFonts w:ascii="TimesNewRomanPSMT" w:hAnsi="TimesNewRomanPSMT" w:cs="TimesNewRomanPSMT"/>
          <w:sz w:val="24"/>
          <w:szCs w:val="24"/>
        </w:rPr>
        <w:t>report forms</w:t>
      </w:r>
      <w:r w:rsidR="00EC3ED3" w:rsidRPr="00D5683E">
        <w:rPr>
          <w:rFonts w:ascii="TimesNewRomanPSMT" w:hAnsi="TimesNewRomanPSMT" w:cs="TimesNewRomanPSMT"/>
          <w:sz w:val="24"/>
          <w:szCs w:val="24"/>
        </w:rPr>
        <w:t xml:space="preserve"> as required by </w:t>
      </w:r>
      <w:r w:rsidR="00A65832" w:rsidRPr="00D5683E">
        <w:rPr>
          <w:rFonts w:ascii="TimesNewRomanPSMT" w:hAnsi="TimesNewRomanPSMT" w:cs="TimesNewRomanPSMT"/>
          <w:sz w:val="24"/>
          <w:szCs w:val="24"/>
        </w:rPr>
        <w:t>Sup.R.</w:t>
      </w:r>
      <w:r w:rsidR="004870D6" w:rsidRPr="00D5683E">
        <w:rPr>
          <w:rFonts w:ascii="TimesNewRomanPSMT" w:hAnsi="TimesNewRomanPSMT" w:cs="TimesNewRomanPSMT"/>
          <w:sz w:val="24"/>
          <w:szCs w:val="24"/>
        </w:rPr>
        <w:t xml:space="preserve"> 37.</w:t>
      </w:r>
      <w:r w:rsidR="0000423C" w:rsidRPr="00D5683E">
        <w:rPr>
          <w:rFonts w:ascii="TimesNewRomanPSMT" w:hAnsi="TimesNewRomanPSMT" w:cs="TimesNewRomanPSMT"/>
          <w:sz w:val="24"/>
          <w:szCs w:val="24"/>
        </w:rPr>
        <w:t>01</w:t>
      </w:r>
      <w:r w:rsidR="004870D6" w:rsidRPr="00D5683E">
        <w:rPr>
          <w:rFonts w:ascii="TimesNewRomanPSMT" w:hAnsi="TimesNewRomanPSMT" w:cs="TimesNewRomanPSMT"/>
          <w:sz w:val="24"/>
          <w:szCs w:val="24"/>
        </w:rPr>
        <w:t xml:space="preserve"> through </w:t>
      </w:r>
      <w:r w:rsidR="00315FED" w:rsidRPr="00D5683E">
        <w:rPr>
          <w:rFonts w:ascii="TimesNewRomanPSMT" w:hAnsi="TimesNewRomanPSMT" w:cs="TimesNewRomanPSMT"/>
          <w:sz w:val="24"/>
          <w:szCs w:val="24"/>
        </w:rPr>
        <w:t>37.</w:t>
      </w:r>
      <w:r w:rsidR="0000423C" w:rsidRPr="00D5683E">
        <w:rPr>
          <w:rFonts w:ascii="TimesNewRomanPSMT" w:hAnsi="TimesNewRomanPSMT" w:cs="TimesNewRomanPSMT"/>
          <w:sz w:val="24"/>
          <w:szCs w:val="24"/>
        </w:rPr>
        <w:t xml:space="preserve">03.  </w:t>
      </w:r>
      <w:r w:rsidR="00EC3ED3" w:rsidRPr="00D5683E">
        <w:rPr>
          <w:rFonts w:ascii="TimesNewRomanPSMT" w:hAnsi="TimesNewRomanPSMT" w:cs="TimesNewRomanPSMT"/>
          <w:sz w:val="24"/>
          <w:szCs w:val="24"/>
        </w:rPr>
        <w:t>The r</w:t>
      </w:r>
      <w:r w:rsidR="0000423C" w:rsidRPr="00D5683E">
        <w:rPr>
          <w:rFonts w:ascii="TimesNewRomanPSMT" w:hAnsi="TimesNewRomanPSMT" w:cs="TimesNewRomanPSMT"/>
          <w:sz w:val="24"/>
          <w:szCs w:val="24"/>
        </w:rPr>
        <w:t>eport forms shall be</w:t>
      </w:r>
      <w:r w:rsidR="00EC3ED3" w:rsidRPr="00D5683E">
        <w:rPr>
          <w:rFonts w:ascii="TimesNewRomanPSMT" w:hAnsi="TimesNewRomanPSMT" w:cs="TimesNewRomanPSMT"/>
          <w:sz w:val="24"/>
          <w:szCs w:val="24"/>
        </w:rPr>
        <w:t xml:space="preserve"> as prescribed by the </w:t>
      </w:r>
      <w:r w:rsidR="0086058F" w:rsidRPr="00D5683E">
        <w:rPr>
          <w:rFonts w:ascii="TimesNewRomanPSMT" w:hAnsi="TimesNewRomanPSMT" w:cs="TimesNewRomanPSMT"/>
          <w:sz w:val="24"/>
          <w:szCs w:val="24"/>
        </w:rPr>
        <w:t>Manager</w:t>
      </w:r>
      <w:r w:rsidR="00B50750" w:rsidRPr="00D5683E">
        <w:rPr>
          <w:rFonts w:ascii="TimesNewRomanPSMT" w:hAnsi="TimesNewRomanPSMT" w:cs="TimesNewRomanPSMT"/>
          <w:sz w:val="24"/>
          <w:szCs w:val="24"/>
        </w:rPr>
        <w:t xml:space="preserve"> of Case Management Program</w:t>
      </w:r>
      <w:r w:rsidR="001D14A9" w:rsidRPr="00D5683E">
        <w:rPr>
          <w:rFonts w:ascii="TimesNewRomanPSMT" w:hAnsi="TimesNewRomanPSMT" w:cs="TimesNewRomanPSMT"/>
          <w:sz w:val="24"/>
          <w:szCs w:val="24"/>
        </w:rPr>
        <w:t>s</w:t>
      </w:r>
      <w:r w:rsidR="0086058F" w:rsidRPr="00D5683E">
        <w:rPr>
          <w:rFonts w:ascii="TimesNewRomanPSMT" w:hAnsi="TimesNewRomanPSMT" w:cs="TimesNewRomanPSMT"/>
          <w:sz w:val="24"/>
          <w:szCs w:val="24"/>
        </w:rPr>
        <w:t xml:space="preserve"> </w:t>
      </w:r>
      <w:r w:rsidR="00EC3ED3" w:rsidRPr="00D5683E">
        <w:rPr>
          <w:rFonts w:ascii="TimesNewRomanPSMT" w:hAnsi="TimesNewRomanPSMT" w:cs="TimesNewRomanPSMT"/>
          <w:sz w:val="24"/>
          <w:szCs w:val="24"/>
        </w:rPr>
        <w:t xml:space="preserve">and </w:t>
      </w:r>
      <w:r w:rsidR="0000423C" w:rsidRPr="00D5683E">
        <w:rPr>
          <w:rFonts w:ascii="TimesNewRomanPSMT" w:hAnsi="TimesNewRomanPSMT" w:cs="TimesNewRomanPSMT"/>
          <w:sz w:val="24"/>
          <w:szCs w:val="24"/>
        </w:rPr>
        <w:t>submitted</w:t>
      </w:r>
      <w:r w:rsidR="004870D6" w:rsidRPr="00D5683E">
        <w:rPr>
          <w:rFonts w:ascii="TimesNewRomanPSMT" w:hAnsi="TimesNewRomanPSMT" w:cs="TimesNewRomanPSMT"/>
          <w:sz w:val="24"/>
          <w:szCs w:val="24"/>
        </w:rPr>
        <w:t xml:space="preserve"> </w:t>
      </w:r>
      <w:r w:rsidR="00687CAD" w:rsidRPr="00D5683E">
        <w:rPr>
          <w:rFonts w:ascii="TimesNewRomanPSMT" w:hAnsi="TimesNewRomanPSMT" w:cs="TimesNewRomanPSMT"/>
          <w:sz w:val="24"/>
          <w:szCs w:val="24"/>
        </w:rPr>
        <w:t>no later than the fifteenth day after the close of the reporting period.</w:t>
      </w:r>
    </w:p>
    <w:p w:rsidR="00CC460F" w:rsidRPr="00D5683E" w:rsidRDefault="00CC460F" w:rsidP="00F43753">
      <w:pPr>
        <w:autoSpaceDE w:val="0"/>
        <w:autoSpaceDN w:val="0"/>
        <w:adjustRightInd w:val="0"/>
        <w:ind w:firstLine="720"/>
        <w:jc w:val="both"/>
        <w:rPr>
          <w:rFonts w:ascii="TimesNewRomanPSMT" w:hAnsi="TimesNewRomanPSMT" w:cs="TimesNewRomanPSMT"/>
          <w:sz w:val="24"/>
          <w:szCs w:val="24"/>
        </w:rPr>
      </w:pPr>
    </w:p>
    <w:p w:rsidR="000B0152" w:rsidRPr="00D5683E" w:rsidRDefault="00315FED" w:rsidP="00794FE5">
      <w:pPr>
        <w:tabs>
          <w:tab w:val="left" w:pos="720"/>
          <w:tab w:val="left" w:pos="1440"/>
          <w:tab w:val="left" w:pos="2520"/>
        </w:tabs>
        <w:jc w:val="both"/>
        <w:rPr>
          <w:b/>
          <w:bCs/>
          <w:sz w:val="24"/>
          <w:szCs w:val="24"/>
        </w:rPr>
      </w:pPr>
      <w:r w:rsidRPr="00D5683E">
        <w:rPr>
          <w:b/>
          <w:bCs/>
          <w:sz w:val="24"/>
          <w:szCs w:val="24"/>
        </w:rPr>
        <w:t>(B)</w:t>
      </w:r>
      <w:r w:rsidR="00794FE5" w:rsidRPr="00D5683E">
        <w:rPr>
          <w:b/>
          <w:bCs/>
          <w:sz w:val="24"/>
          <w:szCs w:val="24"/>
        </w:rPr>
        <w:tab/>
        <w:t>S</w:t>
      </w:r>
      <w:r w:rsidRPr="00D5683E">
        <w:rPr>
          <w:b/>
          <w:bCs/>
          <w:sz w:val="24"/>
          <w:szCs w:val="24"/>
        </w:rPr>
        <w:t>ubmission of</w:t>
      </w:r>
      <w:r w:rsidR="00F45A39" w:rsidRPr="00D5683E">
        <w:rPr>
          <w:b/>
          <w:bCs/>
          <w:sz w:val="24"/>
          <w:szCs w:val="24"/>
        </w:rPr>
        <w:t xml:space="preserve"> </w:t>
      </w:r>
      <w:r w:rsidRPr="00D5683E">
        <w:rPr>
          <w:b/>
          <w:bCs/>
          <w:sz w:val="24"/>
          <w:szCs w:val="24"/>
        </w:rPr>
        <w:t>r</w:t>
      </w:r>
      <w:r w:rsidR="00667E99" w:rsidRPr="00D5683E">
        <w:rPr>
          <w:b/>
          <w:bCs/>
          <w:sz w:val="24"/>
          <w:szCs w:val="24"/>
        </w:rPr>
        <w:t>eports</w:t>
      </w:r>
      <w:r w:rsidR="00F45A39" w:rsidRPr="00D5683E">
        <w:rPr>
          <w:b/>
          <w:bCs/>
          <w:sz w:val="24"/>
          <w:szCs w:val="24"/>
        </w:rPr>
        <w:t xml:space="preserve"> in electronic format</w:t>
      </w:r>
    </w:p>
    <w:p w:rsidR="000B0152" w:rsidRPr="00D5683E" w:rsidRDefault="000B0152" w:rsidP="000B0152">
      <w:pPr>
        <w:tabs>
          <w:tab w:val="left" w:pos="1440"/>
          <w:tab w:val="left" w:pos="2520"/>
        </w:tabs>
        <w:ind w:firstLine="720"/>
        <w:jc w:val="both"/>
        <w:rPr>
          <w:b/>
          <w:bCs/>
          <w:sz w:val="24"/>
          <w:szCs w:val="24"/>
        </w:rPr>
      </w:pPr>
    </w:p>
    <w:p w:rsidR="00315FED" w:rsidRPr="00D5683E" w:rsidRDefault="000B0152" w:rsidP="00721972">
      <w:pPr>
        <w:tabs>
          <w:tab w:val="left" w:pos="720"/>
          <w:tab w:val="left" w:pos="1440"/>
          <w:tab w:val="left" w:pos="2520"/>
        </w:tabs>
        <w:ind w:left="720"/>
        <w:jc w:val="both"/>
        <w:rPr>
          <w:rFonts w:ascii="TimesNewRomanPSMT" w:hAnsi="TimesNewRomanPSMT" w:cs="TimesNewRomanPSMT"/>
          <w:sz w:val="24"/>
          <w:szCs w:val="24"/>
        </w:rPr>
      </w:pPr>
      <w:r w:rsidRPr="00D5683E">
        <w:rPr>
          <w:bCs/>
          <w:sz w:val="24"/>
          <w:szCs w:val="24"/>
        </w:rPr>
        <w:t>(1)</w:t>
      </w:r>
      <w:r w:rsidRPr="00D5683E">
        <w:rPr>
          <w:b/>
          <w:bCs/>
          <w:sz w:val="24"/>
          <w:szCs w:val="24"/>
        </w:rPr>
        <w:tab/>
      </w:r>
      <w:r w:rsidR="00315FED" w:rsidRPr="00D5683E">
        <w:rPr>
          <w:rFonts w:ascii="TimesNewRomanPSMT" w:hAnsi="TimesNewRomanPSMT" w:cs="TimesNewRomanPSMT"/>
          <w:sz w:val="24"/>
          <w:szCs w:val="24"/>
        </w:rPr>
        <w:t xml:space="preserve">Upon receipt of written notification </w:t>
      </w:r>
      <w:r w:rsidR="00561837" w:rsidRPr="00D5683E">
        <w:rPr>
          <w:rFonts w:ascii="TimesNewRomanPSMT" w:hAnsi="TimesNewRomanPSMT" w:cs="TimesNewRomanPSMT"/>
          <w:sz w:val="24"/>
          <w:szCs w:val="24"/>
        </w:rPr>
        <w:t xml:space="preserve">to a court of appeals, court of common pleas, municipal court, or county court </w:t>
      </w:r>
      <w:r w:rsidR="00315FED" w:rsidRPr="00D5683E">
        <w:rPr>
          <w:rFonts w:ascii="TimesNewRomanPSMT" w:hAnsi="TimesNewRomanPSMT" w:cs="TimesNewRomanPSMT"/>
          <w:sz w:val="24"/>
          <w:szCs w:val="24"/>
        </w:rPr>
        <w:t xml:space="preserve">from the </w:t>
      </w:r>
      <w:r w:rsidR="00F93646">
        <w:rPr>
          <w:rFonts w:ascii="TimesNewRomanPSMT" w:hAnsi="TimesNewRomanPSMT" w:cs="TimesNewRomanPSMT"/>
          <w:sz w:val="24"/>
          <w:szCs w:val="24"/>
        </w:rPr>
        <w:t>m</w:t>
      </w:r>
      <w:r w:rsidR="001D30CE">
        <w:rPr>
          <w:rFonts w:ascii="TimesNewRomanPSMT" w:hAnsi="TimesNewRomanPSMT" w:cs="TimesNewRomanPSMT"/>
          <w:sz w:val="24"/>
          <w:szCs w:val="24"/>
        </w:rPr>
        <w:t>anager</w:t>
      </w:r>
      <w:r w:rsidR="00561837" w:rsidRPr="00D5683E">
        <w:rPr>
          <w:rFonts w:ascii="TimesNewRomanPSMT" w:hAnsi="TimesNewRomanPSMT" w:cs="TimesNewRomanPSMT"/>
          <w:sz w:val="24"/>
          <w:szCs w:val="24"/>
        </w:rPr>
        <w:t xml:space="preserve"> indicating the section is prepared to receive reports</w:t>
      </w:r>
      <w:r w:rsidR="00B50750" w:rsidRPr="00D5683E">
        <w:rPr>
          <w:rFonts w:ascii="TimesNewRomanPSMT" w:hAnsi="TimesNewRomanPSMT" w:cs="TimesNewRomanPSMT"/>
          <w:sz w:val="24"/>
          <w:szCs w:val="24"/>
        </w:rPr>
        <w:t xml:space="preserve"> from the court</w:t>
      </w:r>
      <w:r w:rsidR="00561837" w:rsidRPr="00D5683E">
        <w:rPr>
          <w:rFonts w:ascii="TimesNewRomanPSMT" w:hAnsi="TimesNewRomanPSMT" w:cs="TimesNewRomanPSMT"/>
          <w:sz w:val="24"/>
          <w:szCs w:val="24"/>
        </w:rPr>
        <w:t xml:space="preserve"> in electronic format, the judges of th</w:t>
      </w:r>
      <w:r w:rsidR="00B50750" w:rsidRPr="00D5683E">
        <w:rPr>
          <w:rFonts w:ascii="TimesNewRomanPSMT" w:hAnsi="TimesNewRomanPSMT" w:cs="TimesNewRomanPSMT"/>
          <w:sz w:val="24"/>
          <w:szCs w:val="24"/>
        </w:rPr>
        <w:t xml:space="preserve">e </w:t>
      </w:r>
      <w:r w:rsidR="00561837" w:rsidRPr="00D5683E">
        <w:rPr>
          <w:rFonts w:ascii="TimesNewRomanPSMT" w:hAnsi="TimesNewRomanPSMT" w:cs="TimesNewRomanPSMT"/>
          <w:sz w:val="24"/>
          <w:szCs w:val="24"/>
        </w:rPr>
        <w:t xml:space="preserve">court </w:t>
      </w:r>
      <w:r w:rsidR="00315FED" w:rsidRPr="00D5683E">
        <w:rPr>
          <w:rFonts w:ascii="TimesNewRomanPSMT" w:hAnsi="TimesNewRomanPSMT" w:cs="TimesNewRomanPSMT"/>
          <w:sz w:val="24"/>
          <w:szCs w:val="24"/>
        </w:rPr>
        <w:t xml:space="preserve">shall submit to the </w:t>
      </w:r>
      <w:r w:rsidR="00A93D8F" w:rsidRPr="00D5683E">
        <w:rPr>
          <w:rFonts w:ascii="TimesNewRomanPSMT" w:hAnsi="TimesNewRomanPSMT" w:cs="TimesNewRomanPSMT"/>
          <w:sz w:val="24"/>
          <w:szCs w:val="24"/>
        </w:rPr>
        <w:t>s</w:t>
      </w:r>
      <w:r w:rsidR="00315FED" w:rsidRPr="00D5683E">
        <w:rPr>
          <w:rFonts w:ascii="TimesNewRomanPSMT" w:hAnsi="TimesNewRomanPSMT" w:cs="TimesNewRomanPSMT"/>
          <w:sz w:val="24"/>
          <w:szCs w:val="24"/>
        </w:rPr>
        <w:t>ection</w:t>
      </w:r>
      <w:r w:rsidR="0000423C" w:rsidRPr="00D5683E">
        <w:rPr>
          <w:rFonts w:ascii="TimesNewRomanPSMT" w:hAnsi="TimesNewRomanPSMT" w:cs="TimesNewRomanPSMT"/>
          <w:sz w:val="24"/>
          <w:szCs w:val="24"/>
        </w:rPr>
        <w:t xml:space="preserve"> </w:t>
      </w:r>
      <w:r w:rsidR="00F45A39" w:rsidRPr="00D5683E">
        <w:rPr>
          <w:rFonts w:ascii="TimesNewRomanPSMT" w:hAnsi="TimesNewRomanPSMT" w:cs="TimesNewRomanPSMT"/>
          <w:sz w:val="24"/>
          <w:szCs w:val="24"/>
        </w:rPr>
        <w:t xml:space="preserve">in electronic format </w:t>
      </w:r>
      <w:r w:rsidR="0000423C" w:rsidRPr="00D5683E">
        <w:rPr>
          <w:rFonts w:ascii="TimesNewRomanPSMT" w:hAnsi="TimesNewRomanPSMT" w:cs="TimesNewRomanPSMT"/>
          <w:sz w:val="24"/>
          <w:szCs w:val="24"/>
        </w:rPr>
        <w:t>via the Supreme Court website</w:t>
      </w:r>
      <w:r w:rsidR="00794FE5" w:rsidRPr="00D5683E">
        <w:rPr>
          <w:rFonts w:ascii="TimesNewRomanPSMT" w:hAnsi="TimesNewRomanPSMT" w:cs="TimesNewRomanPSMT"/>
          <w:sz w:val="24"/>
          <w:szCs w:val="24"/>
        </w:rPr>
        <w:t xml:space="preserve"> </w:t>
      </w:r>
      <w:r w:rsidR="00315FED" w:rsidRPr="00D5683E">
        <w:rPr>
          <w:rFonts w:ascii="TimesNewRomanPSMT" w:hAnsi="TimesNewRomanPSMT" w:cs="TimesNewRomanPSMT"/>
          <w:sz w:val="24"/>
          <w:szCs w:val="24"/>
        </w:rPr>
        <w:t>reports</w:t>
      </w:r>
      <w:r w:rsidR="00EC3ED3" w:rsidRPr="00D5683E">
        <w:rPr>
          <w:rFonts w:ascii="TimesNewRomanPSMT" w:hAnsi="TimesNewRomanPSMT" w:cs="TimesNewRomanPSMT"/>
          <w:sz w:val="24"/>
          <w:szCs w:val="24"/>
        </w:rPr>
        <w:t xml:space="preserve"> as required by </w:t>
      </w:r>
      <w:r w:rsidR="00881530" w:rsidRPr="00D5683E">
        <w:rPr>
          <w:rFonts w:ascii="TimesNewRomanPSMT" w:hAnsi="TimesNewRomanPSMT" w:cs="TimesNewRomanPSMT"/>
          <w:sz w:val="24"/>
          <w:szCs w:val="24"/>
        </w:rPr>
        <w:t>Sup.R.</w:t>
      </w:r>
      <w:r w:rsidR="0000423C" w:rsidRPr="00D5683E">
        <w:rPr>
          <w:rFonts w:ascii="TimesNewRomanPSMT" w:hAnsi="TimesNewRomanPSMT" w:cs="TimesNewRomanPSMT"/>
          <w:sz w:val="24"/>
          <w:szCs w:val="24"/>
        </w:rPr>
        <w:t xml:space="preserve"> 37.01</w:t>
      </w:r>
      <w:r w:rsidRPr="00D5683E">
        <w:rPr>
          <w:rFonts w:ascii="TimesNewRomanPSMT" w:hAnsi="TimesNewRomanPSMT" w:cs="TimesNewRomanPSMT"/>
          <w:sz w:val="24"/>
          <w:szCs w:val="24"/>
        </w:rPr>
        <w:t xml:space="preserve"> through 37.</w:t>
      </w:r>
      <w:r w:rsidR="00EC3ED3" w:rsidRPr="00D5683E">
        <w:rPr>
          <w:rFonts w:ascii="TimesNewRomanPSMT" w:hAnsi="TimesNewRomanPSMT" w:cs="TimesNewRomanPSMT"/>
          <w:sz w:val="24"/>
          <w:szCs w:val="24"/>
        </w:rPr>
        <w:t>03.  The r</w:t>
      </w:r>
      <w:r w:rsidR="0000423C" w:rsidRPr="00D5683E">
        <w:rPr>
          <w:rFonts w:ascii="TimesNewRomanPSMT" w:hAnsi="TimesNewRomanPSMT" w:cs="TimesNewRomanPSMT"/>
          <w:sz w:val="24"/>
          <w:szCs w:val="24"/>
        </w:rPr>
        <w:t>eport</w:t>
      </w:r>
      <w:r w:rsidR="00F45A39" w:rsidRPr="00D5683E">
        <w:rPr>
          <w:rFonts w:ascii="TimesNewRomanPSMT" w:hAnsi="TimesNewRomanPSMT" w:cs="TimesNewRomanPSMT"/>
          <w:sz w:val="24"/>
          <w:szCs w:val="24"/>
        </w:rPr>
        <w:t>s</w:t>
      </w:r>
      <w:r w:rsidR="0000423C" w:rsidRPr="00D5683E">
        <w:rPr>
          <w:rFonts w:ascii="TimesNewRomanPSMT" w:hAnsi="TimesNewRomanPSMT" w:cs="TimesNewRomanPSMT"/>
          <w:sz w:val="24"/>
          <w:szCs w:val="24"/>
        </w:rPr>
        <w:t xml:space="preserve"> shall be </w:t>
      </w:r>
      <w:r w:rsidR="00EC3ED3" w:rsidRPr="00D5683E">
        <w:rPr>
          <w:rFonts w:ascii="TimesNewRomanPSMT" w:hAnsi="TimesNewRomanPSMT" w:cs="TimesNewRomanPSMT"/>
          <w:sz w:val="24"/>
          <w:szCs w:val="24"/>
        </w:rPr>
        <w:t xml:space="preserve">as prescribed by the </w:t>
      </w:r>
      <w:r w:rsidR="00F93646">
        <w:rPr>
          <w:rFonts w:ascii="TimesNewRomanPSMT" w:hAnsi="TimesNewRomanPSMT" w:cs="TimesNewRomanPSMT"/>
          <w:sz w:val="24"/>
          <w:szCs w:val="24"/>
        </w:rPr>
        <w:t>m</w:t>
      </w:r>
      <w:r w:rsidR="001D30CE">
        <w:rPr>
          <w:rFonts w:ascii="TimesNewRomanPSMT" w:hAnsi="TimesNewRomanPSMT" w:cs="TimesNewRomanPSMT"/>
          <w:sz w:val="24"/>
          <w:szCs w:val="24"/>
        </w:rPr>
        <w:t>anager</w:t>
      </w:r>
      <w:r w:rsidR="0086058F" w:rsidRPr="00D5683E">
        <w:rPr>
          <w:rFonts w:ascii="TimesNewRomanPSMT" w:hAnsi="TimesNewRomanPSMT" w:cs="TimesNewRomanPSMT"/>
          <w:sz w:val="24"/>
          <w:szCs w:val="24"/>
        </w:rPr>
        <w:t xml:space="preserve"> </w:t>
      </w:r>
      <w:r w:rsidR="00EC3ED3" w:rsidRPr="00D5683E">
        <w:rPr>
          <w:rFonts w:ascii="TimesNewRomanPSMT" w:hAnsi="TimesNewRomanPSMT" w:cs="TimesNewRomanPSMT"/>
          <w:sz w:val="24"/>
          <w:szCs w:val="24"/>
        </w:rPr>
        <w:t xml:space="preserve">and </w:t>
      </w:r>
      <w:r w:rsidR="0000423C" w:rsidRPr="00D5683E">
        <w:rPr>
          <w:rFonts w:ascii="TimesNewRomanPSMT" w:hAnsi="TimesNewRomanPSMT" w:cs="TimesNewRomanPSMT"/>
          <w:sz w:val="24"/>
          <w:szCs w:val="24"/>
        </w:rPr>
        <w:t>submitted</w:t>
      </w:r>
      <w:r w:rsidRPr="00D5683E">
        <w:rPr>
          <w:rFonts w:ascii="TimesNewRomanPSMT" w:hAnsi="TimesNewRomanPSMT" w:cs="TimesNewRomanPSMT"/>
          <w:sz w:val="24"/>
          <w:szCs w:val="24"/>
        </w:rPr>
        <w:t xml:space="preserve"> no later than the fifteenth day after the close of the reporting period. </w:t>
      </w:r>
    </w:p>
    <w:p w:rsidR="000B0152" w:rsidRPr="00D5683E" w:rsidRDefault="000B0152" w:rsidP="00721972">
      <w:pPr>
        <w:tabs>
          <w:tab w:val="left" w:pos="1440"/>
          <w:tab w:val="left" w:pos="2520"/>
        </w:tabs>
        <w:ind w:left="720" w:firstLine="720"/>
        <w:jc w:val="both"/>
        <w:rPr>
          <w:rFonts w:ascii="TimesNewRomanPSMT" w:hAnsi="TimesNewRomanPSMT" w:cs="TimesNewRomanPSMT"/>
          <w:sz w:val="24"/>
          <w:szCs w:val="24"/>
        </w:rPr>
      </w:pPr>
    </w:p>
    <w:p w:rsidR="00315FED" w:rsidRPr="00D5683E" w:rsidRDefault="000B0152" w:rsidP="00721972">
      <w:pPr>
        <w:pStyle w:val="Default"/>
        <w:ind w:left="720"/>
        <w:jc w:val="both"/>
        <w:rPr>
          <w:color w:val="auto"/>
          <w:szCs w:val="23"/>
        </w:rPr>
      </w:pPr>
      <w:r w:rsidRPr="00D5683E">
        <w:rPr>
          <w:color w:val="auto"/>
          <w:szCs w:val="23"/>
        </w:rPr>
        <w:t>(2)</w:t>
      </w:r>
      <w:r w:rsidRPr="00D5683E">
        <w:rPr>
          <w:color w:val="auto"/>
          <w:szCs w:val="23"/>
        </w:rPr>
        <w:tab/>
      </w:r>
      <w:r w:rsidR="00561837" w:rsidRPr="00D5683E">
        <w:rPr>
          <w:color w:val="auto"/>
          <w:szCs w:val="23"/>
        </w:rPr>
        <w:t>The presiding or administrative judge</w:t>
      </w:r>
      <w:r w:rsidR="00315FED" w:rsidRPr="00D5683E">
        <w:rPr>
          <w:rFonts w:ascii="TimesNewRomanPS-BoldMT" w:hAnsi="TimesNewRomanPS-BoldMT" w:cs="TimesNewRomanPS-BoldMT"/>
          <w:bCs/>
          <w:color w:val="auto"/>
        </w:rPr>
        <w:t xml:space="preserve"> </w:t>
      </w:r>
      <w:r w:rsidR="00561837" w:rsidRPr="00D5683E">
        <w:rPr>
          <w:rFonts w:ascii="TimesNewRomanPS-BoldMT" w:hAnsi="TimesNewRomanPS-BoldMT" w:cs="TimesNewRomanPS-BoldMT"/>
          <w:bCs/>
          <w:color w:val="auto"/>
        </w:rPr>
        <w:t xml:space="preserve">of each </w:t>
      </w:r>
      <w:r w:rsidR="00315FED" w:rsidRPr="00D5683E">
        <w:rPr>
          <w:rFonts w:ascii="TimesNewRomanPS-BoldMT" w:hAnsi="TimesNewRomanPS-BoldMT" w:cs="TimesNewRomanPS-BoldMT"/>
          <w:bCs/>
          <w:color w:val="auto"/>
        </w:rPr>
        <w:t>c</w:t>
      </w:r>
      <w:r w:rsidR="00315FED" w:rsidRPr="00D5683E">
        <w:rPr>
          <w:rFonts w:ascii="TimesNewRomanPSMT" w:hAnsi="TimesNewRomanPSMT" w:cs="TimesNewRomanPSMT"/>
          <w:color w:val="auto"/>
        </w:rPr>
        <w:t xml:space="preserve">ourt of appeals, court of common pleas, municipal court, or county court </w:t>
      </w:r>
      <w:r w:rsidRPr="00D5683E">
        <w:rPr>
          <w:rFonts w:ascii="TimesNewRomanPSMT" w:hAnsi="TimesNewRomanPSMT" w:cs="TimesNewRomanPSMT"/>
          <w:color w:val="auto"/>
        </w:rPr>
        <w:t>to</w:t>
      </w:r>
      <w:r w:rsidR="00544DF3" w:rsidRPr="00D5683E">
        <w:rPr>
          <w:rFonts w:ascii="TimesNewRomanPSMT" w:hAnsi="TimesNewRomanPSMT" w:cs="TimesNewRomanPSMT"/>
          <w:color w:val="auto"/>
        </w:rPr>
        <w:t xml:space="preserve"> which</w:t>
      </w:r>
      <w:r w:rsidRPr="00D5683E">
        <w:rPr>
          <w:rFonts w:ascii="TimesNewRomanPSMT" w:hAnsi="TimesNewRomanPSMT" w:cs="TimesNewRomanPSMT"/>
          <w:color w:val="auto"/>
        </w:rPr>
        <w:t xml:space="preserve"> division (B)(1) of this rule</w:t>
      </w:r>
      <w:r w:rsidR="00544DF3" w:rsidRPr="00D5683E">
        <w:rPr>
          <w:rFonts w:ascii="TimesNewRomanPSMT" w:hAnsi="TimesNewRomanPSMT" w:cs="TimesNewRomanPSMT"/>
          <w:color w:val="auto"/>
        </w:rPr>
        <w:t xml:space="preserve"> applies</w:t>
      </w:r>
      <w:r w:rsidR="00315FED" w:rsidRPr="00D5683E">
        <w:rPr>
          <w:rFonts w:ascii="TimesNewRomanPSMT" w:hAnsi="TimesNewRomanPSMT" w:cs="TimesNewRomanPSMT"/>
          <w:color w:val="auto"/>
        </w:rPr>
        <w:t xml:space="preserve"> </w:t>
      </w:r>
      <w:r w:rsidR="00315FED" w:rsidRPr="00D5683E">
        <w:rPr>
          <w:rFonts w:ascii="TimesNewRomanPS-BoldMT" w:hAnsi="TimesNewRomanPS-BoldMT" w:cs="TimesNewRomanPS-BoldMT"/>
          <w:bCs/>
          <w:color w:val="auto"/>
        </w:rPr>
        <w:t xml:space="preserve">shall </w:t>
      </w:r>
      <w:r w:rsidR="00B50750" w:rsidRPr="00D5683E">
        <w:rPr>
          <w:rFonts w:ascii="TimesNewRomanPS-BoldMT" w:hAnsi="TimesNewRomanPS-BoldMT" w:cs="TimesNewRomanPS-BoldMT"/>
          <w:bCs/>
          <w:color w:val="auto"/>
        </w:rPr>
        <w:t xml:space="preserve">take steps necessary to </w:t>
      </w:r>
      <w:r w:rsidR="006E15B7" w:rsidRPr="00D5683E">
        <w:rPr>
          <w:rFonts w:ascii="TimesNewRomanPS-BoldMT" w:hAnsi="TimesNewRomanPS-BoldMT" w:cs="TimesNewRomanPS-BoldMT"/>
          <w:bCs/>
          <w:color w:val="auto"/>
        </w:rPr>
        <w:t>ensure</w:t>
      </w:r>
      <w:r w:rsidR="00315FED" w:rsidRPr="00D5683E">
        <w:rPr>
          <w:rFonts w:ascii="TimesNewRomanPS-BoldMT" w:hAnsi="TimesNewRomanPS-BoldMT" w:cs="TimesNewRomanPS-BoldMT"/>
          <w:bCs/>
          <w:color w:val="auto"/>
        </w:rPr>
        <w:t xml:space="preserve"> the </w:t>
      </w:r>
      <w:r w:rsidR="00B50750" w:rsidRPr="00D5683E">
        <w:rPr>
          <w:rFonts w:ascii="TimesNewRomanPS-BoldMT" w:hAnsi="TimesNewRomanPS-BoldMT" w:cs="TimesNewRomanPS-BoldMT"/>
          <w:bCs/>
          <w:color w:val="auto"/>
        </w:rPr>
        <w:t>security of the Supreme Court website login credentials</w:t>
      </w:r>
      <w:r w:rsidR="00315FED" w:rsidRPr="00D5683E">
        <w:rPr>
          <w:rFonts w:ascii="TimesNewRomanPS-BoldMT" w:hAnsi="TimesNewRomanPS-BoldMT" w:cs="TimesNewRomanPS-BoldMT"/>
          <w:bCs/>
          <w:color w:val="auto"/>
        </w:rPr>
        <w:t xml:space="preserve">.  </w:t>
      </w:r>
    </w:p>
    <w:p w:rsidR="004870D6" w:rsidRPr="00D5683E" w:rsidRDefault="004870D6" w:rsidP="004870D6">
      <w:pPr>
        <w:pStyle w:val="Default"/>
        <w:jc w:val="both"/>
        <w:rPr>
          <w:color w:val="auto"/>
          <w:szCs w:val="23"/>
        </w:rPr>
      </w:pPr>
    </w:p>
    <w:p w:rsidR="004870D6" w:rsidRPr="00D5683E" w:rsidRDefault="004870D6" w:rsidP="004870D6">
      <w:pPr>
        <w:pStyle w:val="Default"/>
        <w:jc w:val="both"/>
        <w:rPr>
          <w:color w:val="auto"/>
          <w:szCs w:val="23"/>
        </w:rPr>
      </w:pPr>
    </w:p>
    <w:p w:rsidR="00EE27F9" w:rsidRPr="00D5683E" w:rsidRDefault="00EE27F9" w:rsidP="004870D6">
      <w:pPr>
        <w:pStyle w:val="Default"/>
        <w:jc w:val="both"/>
        <w:rPr>
          <w:color w:val="auto"/>
          <w:szCs w:val="23"/>
        </w:rPr>
      </w:pPr>
    </w:p>
    <w:p w:rsidR="004870D6" w:rsidRPr="00D5683E" w:rsidRDefault="004870D6" w:rsidP="004870D6">
      <w:pPr>
        <w:pStyle w:val="Default"/>
        <w:tabs>
          <w:tab w:val="left" w:pos="1800"/>
        </w:tabs>
        <w:jc w:val="both"/>
        <w:rPr>
          <w:b/>
          <w:color w:val="auto"/>
          <w:szCs w:val="23"/>
        </w:rPr>
      </w:pPr>
      <w:r w:rsidRPr="00D5683E">
        <w:rPr>
          <w:b/>
          <w:color w:val="auto"/>
          <w:szCs w:val="23"/>
        </w:rPr>
        <w:t>RULE 37.01.</w:t>
      </w:r>
      <w:r w:rsidRPr="00D5683E">
        <w:rPr>
          <w:b/>
          <w:color w:val="auto"/>
          <w:szCs w:val="23"/>
        </w:rPr>
        <w:tab/>
        <w:t>Courts of Appeal</w:t>
      </w:r>
      <w:r w:rsidR="007E77F0" w:rsidRPr="00D5683E">
        <w:rPr>
          <w:b/>
          <w:color w:val="auto"/>
          <w:szCs w:val="23"/>
        </w:rPr>
        <w:t>s</w:t>
      </w:r>
      <w:r w:rsidRPr="00D5683E">
        <w:rPr>
          <w:b/>
          <w:color w:val="auto"/>
          <w:szCs w:val="23"/>
        </w:rPr>
        <w:t xml:space="preserve"> Reports.</w:t>
      </w:r>
    </w:p>
    <w:p w:rsidR="004870D6" w:rsidRPr="00D5683E" w:rsidRDefault="004870D6" w:rsidP="004870D6">
      <w:pPr>
        <w:pStyle w:val="Default"/>
        <w:jc w:val="both"/>
        <w:rPr>
          <w:color w:val="auto"/>
          <w:szCs w:val="23"/>
        </w:rPr>
      </w:pPr>
    </w:p>
    <w:p w:rsidR="004870D6" w:rsidRPr="00D5683E" w:rsidRDefault="004870D6" w:rsidP="004870D6">
      <w:pPr>
        <w:pStyle w:val="Default"/>
        <w:jc w:val="both"/>
        <w:rPr>
          <w:b/>
          <w:color w:val="auto"/>
          <w:szCs w:val="23"/>
        </w:rPr>
      </w:pPr>
      <w:r w:rsidRPr="00D5683E">
        <w:rPr>
          <w:b/>
          <w:color w:val="auto"/>
          <w:szCs w:val="23"/>
        </w:rPr>
        <w:t>(A)</w:t>
      </w:r>
      <w:r w:rsidRPr="00D5683E">
        <w:rPr>
          <w:b/>
          <w:color w:val="auto"/>
          <w:szCs w:val="23"/>
        </w:rPr>
        <w:tab/>
        <w:t>Presiding judge reports</w:t>
      </w:r>
    </w:p>
    <w:p w:rsidR="004870D6" w:rsidRPr="00D5683E" w:rsidRDefault="004870D6" w:rsidP="00913AE8">
      <w:pPr>
        <w:pStyle w:val="Default"/>
        <w:jc w:val="both"/>
        <w:rPr>
          <w:color w:val="auto"/>
          <w:szCs w:val="23"/>
        </w:rPr>
      </w:pPr>
    </w:p>
    <w:p w:rsidR="00A93D8F" w:rsidRPr="00D5683E" w:rsidRDefault="004870D6" w:rsidP="00A93D8F">
      <w:pPr>
        <w:pStyle w:val="Default"/>
        <w:ind w:left="720"/>
        <w:jc w:val="both"/>
        <w:rPr>
          <w:color w:val="auto"/>
          <w:szCs w:val="23"/>
        </w:rPr>
      </w:pPr>
      <w:r w:rsidRPr="00D5683E">
        <w:rPr>
          <w:color w:val="auto"/>
          <w:szCs w:val="23"/>
        </w:rPr>
        <w:t xml:space="preserve">The </w:t>
      </w:r>
      <w:r w:rsidR="00CC460F" w:rsidRPr="00D5683E">
        <w:rPr>
          <w:color w:val="auto"/>
          <w:szCs w:val="23"/>
        </w:rPr>
        <w:t xml:space="preserve">presiding or administrative judge </w:t>
      </w:r>
      <w:r w:rsidR="002D34C9" w:rsidRPr="00D5683E">
        <w:rPr>
          <w:color w:val="auto"/>
          <w:szCs w:val="23"/>
        </w:rPr>
        <w:t xml:space="preserve">of </w:t>
      </w:r>
      <w:r w:rsidRPr="00D5683E">
        <w:rPr>
          <w:color w:val="auto"/>
          <w:szCs w:val="23"/>
        </w:rPr>
        <w:t xml:space="preserve">a </w:t>
      </w:r>
      <w:r w:rsidR="004662E0" w:rsidRPr="00D5683E">
        <w:rPr>
          <w:color w:val="auto"/>
          <w:szCs w:val="23"/>
        </w:rPr>
        <w:t>court</w:t>
      </w:r>
      <w:r w:rsidRPr="00D5683E">
        <w:rPr>
          <w:color w:val="auto"/>
          <w:szCs w:val="23"/>
        </w:rPr>
        <w:t xml:space="preserve"> of appeals</w:t>
      </w:r>
      <w:r w:rsidR="00F57FCB" w:rsidRPr="00D5683E">
        <w:rPr>
          <w:color w:val="auto"/>
          <w:szCs w:val="23"/>
        </w:rPr>
        <w:t xml:space="preserve"> </w:t>
      </w:r>
      <w:r w:rsidR="00CC460F" w:rsidRPr="00D5683E">
        <w:rPr>
          <w:color w:val="auto"/>
          <w:szCs w:val="23"/>
        </w:rPr>
        <w:t xml:space="preserve">shall prepare and submit </w:t>
      </w:r>
      <w:r w:rsidR="00253A17" w:rsidRPr="00D5683E">
        <w:rPr>
          <w:color w:val="auto"/>
          <w:szCs w:val="23"/>
        </w:rPr>
        <w:t xml:space="preserve">quarterly </w:t>
      </w:r>
      <w:r w:rsidR="00CC460F" w:rsidRPr="00D5683E">
        <w:rPr>
          <w:color w:val="auto"/>
          <w:szCs w:val="23"/>
        </w:rPr>
        <w:t xml:space="preserve">a </w:t>
      </w:r>
      <w:r w:rsidR="00794FE5" w:rsidRPr="00D5683E">
        <w:rPr>
          <w:color w:val="auto"/>
          <w:szCs w:val="23"/>
        </w:rPr>
        <w:t xml:space="preserve">completed </w:t>
      </w:r>
      <w:r w:rsidR="00F57FCB" w:rsidRPr="00D5683E">
        <w:rPr>
          <w:color w:val="auto"/>
          <w:szCs w:val="23"/>
        </w:rPr>
        <w:t>“</w:t>
      </w:r>
      <w:r w:rsidR="00CC460F" w:rsidRPr="00D5683E">
        <w:rPr>
          <w:color w:val="auto"/>
          <w:szCs w:val="23"/>
        </w:rPr>
        <w:t>Presiding Judge Report</w:t>
      </w:r>
      <w:r w:rsidR="00794FE5" w:rsidRPr="00D5683E">
        <w:rPr>
          <w:color w:val="auto"/>
          <w:szCs w:val="23"/>
        </w:rPr>
        <w:t>,</w:t>
      </w:r>
      <w:r w:rsidR="00F57FCB" w:rsidRPr="00D5683E">
        <w:rPr>
          <w:color w:val="auto"/>
          <w:szCs w:val="23"/>
        </w:rPr>
        <w:t>”</w:t>
      </w:r>
      <w:r w:rsidR="00794FE5" w:rsidRPr="00D5683E">
        <w:rPr>
          <w:color w:val="auto"/>
          <w:szCs w:val="23"/>
        </w:rPr>
        <w:t xml:space="preserve"> which shall be a report</w:t>
      </w:r>
      <w:r w:rsidR="00CC460F" w:rsidRPr="00D5683E">
        <w:rPr>
          <w:color w:val="auto"/>
          <w:szCs w:val="23"/>
        </w:rPr>
        <w:t xml:space="preserve"> of the status of all pending cases in the court</w:t>
      </w:r>
      <w:r w:rsidR="00EE27F9" w:rsidRPr="00D5683E">
        <w:rPr>
          <w:color w:val="auto"/>
          <w:szCs w:val="23"/>
        </w:rPr>
        <w:t>.</w:t>
      </w:r>
      <w:r w:rsidR="00A93D8F" w:rsidRPr="00D5683E">
        <w:rPr>
          <w:color w:val="auto"/>
          <w:szCs w:val="23"/>
        </w:rPr>
        <w:t xml:space="preserve">  If submitted </w:t>
      </w:r>
      <w:r w:rsidR="005668A4" w:rsidRPr="00D5683E">
        <w:rPr>
          <w:color w:val="auto"/>
          <w:szCs w:val="23"/>
        </w:rPr>
        <w:t xml:space="preserve">in hard-copy format </w:t>
      </w:r>
      <w:r w:rsidR="00A93D8F" w:rsidRPr="00D5683E">
        <w:rPr>
          <w:color w:val="auto"/>
          <w:szCs w:val="23"/>
        </w:rPr>
        <w:t>pursuant to Sup.R. 37(A), the report</w:t>
      </w:r>
      <w:r w:rsidR="005668A4" w:rsidRPr="00D5683E">
        <w:rPr>
          <w:color w:val="auto"/>
          <w:szCs w:val="23"/>
        </w:rPr>
        <w:t xml:space="preserve"> form</w:t>
      </w:r>
      <w:r w:rsidR="00A93D8F" w:rsidRPr="00D5683E">
        <w:rPr>
          <w:color w:val="auto"/>
          <w:szCs w:val="23"/>
        </w:rPr>
        <w:t xml:space="preserve"> shall contain the signatures of the presiding or administrative </w:t>
      </w:r>
      <w:r w:rsidR="00A93D8F" w:rsidRPr="00D5683E">
        <w:rPr>
          <w:color w:val="auto"/>
          <w:szCs w:val="23"/>
        </w:rPr>
        <w:lastRenderedPageBreak/>
        <w:t xml:space="preserve">judge and the preparer, if other than the </w:t>
      </w:r>
      <w:r w:rsidR="00556026" w:rsidRPr="00D5683E">
        <w:rPr>
          <w:color w:val="auto"/>
          <w:szCs w:val="23"/>
        </w:rPr>
        <w:t>presiding or administrative</w:t>
      </w:r>
      <w:r w:rsidR="00A93D8F" w:rsidRPr="00D5683E">
        <w:rPr>
          <w:color w:val="auto"/>
          <w:szCs w:val="23"/>
        </w:rPr>
        <w:t xml:space="preserve"> judge, attesting to the accuracy of the report.  If submitted </w:t>
      </w:r>
      <w:r w:rsidR="009F13EF" w:rsidRPr="00D5683E">
        <w:rPr>
          <w:color w:val="auto"/>
          <w:szCs w:val="23"/>
        </w:rPr>
        <w:t>in electronic format</w:t>
      </w:r>
      <w:r w:rsidR="00A93D8F" w:rsidRPr="00D5683E">
        <w:rPr>
          <w:color w:val="auto"/>
          <w:szCs w:val="23"/>
        </w:rPr>
        <w:t xml:space="preserve"> pursuant to </w:t>
      </w:r>
      <w:r w:rsidR="009F13EF" w:rsidRPr="00D5683E">
        <w:rPr>
          <w:color w:val="auto"/>
          <w:szCs w:val="23"/>
        </w:rPr>
        <w:t>Sup.R. 37(B)(1)</w:t>
      </w:r>
      <w:r w:rsidR="00A93D8F" w:rsidRPr="00D5683E">
        <w:rPr>
          <w:color w:val="auto"/>
          <w:szCs w:val="23"/>
        </w:rPr>
        <w:t xml:space="preserve">, the </w:t>
      </w:r>
      <w:r w:rsidR="006E15B7" w:rsidRPr="00D5683E">
        <w:rPr>
          <w:color w:val="auto"/>
          <w:szCs w:val="23"/>
        </w:rPr>
        <w:t>presiding or administrative</w:t>
      </w:r>
      <w:r w:rsidR="00A93D8F" w:rsidRPr="00D5683E">
        <w:rPr>
          <w:color w:val="auto"/>
          <w:szCs w:val="23"/>
        </w:rPr>
        <w:t xml:space="preserve"> judge shall be deemed to have attested to the accuracy of the report.</w:t>
      </w:r>
    </w:p>
    <w:p w:rsidR="00D5683E" w:rsidRDefault="00D5683E" w:rsidP="002573CD">
      <w:pPr>
        <w:pStyle w:val="Default"/>
        <w:jc w:val="both"/>
        <w:rPr>
          <w:b/>
          <w:color w:val="auto"/>
          <w:szCs w:val="23"/>
        </w:rPr>
      </w:pPr>
    </w:p>
    <w:p w:rsidR="002573CD" w:rsidRPr="00D5683E" w:rsidRDefault="002573CD" w:rsidP="002573CD">
      <w:pPr>
        <w:pStyle w:val="Default"/>
        <w:jc w:val="both"/>
        <w:rPr>
          <w:b/>
          <w:color w:val="auto"/>
          <w:szCs w:val="23"/>
        </w:rPr>
      </w:pPr>
      <w:r w:rsidRPr="00D5683E">
        <w:rPr>
          <w:b/>
          <w:color w:val="auto"/>
          <w:szCs w:val="23"/>
        </w:rPr>
        <w:t>(B)</w:t>
      </w:r>
      <w:r w:rsidRPr="00D5683E">
        <w:rPr>
          <w:b/>
          <w:color w:val="auto"/>
          <w:szCs w:val="23"/>
        </w:rPr>
        <w:tab/>
        <w:t xml:space="preserve">Judge </w:t>
      </w:r>
      <w:r w:rsidR="00033A16" w:rsidRPr="00D5683E">
        <w:rPr>
          <w:b/>
          <w:color w:val="auto"/>
          <w:szCs w:val="23"/>
        </w:rPr>
        <w:t>r</w:t>
      </w:r>
      <w:r w:rsidRPr="00D5683E">
        <w:rPr>
          <w:b/>
          <w:color w:val="auto"/>
          <w:szCs w:val="23"/>
        </w:rPr>
        <w:t>eports</w:t>
      </w:r>
    </w:p>
    <w:p w:rsidR="002573CD" w:rsidRPr="00D5683E" w:rsidRDefault="002573CD" w:rsidP="002573CD">
      <w:pPr>
        <w:pStyle w:val="Default"/>
        <w:jc w:val="both"/>
        <w:rPr>
          <w:color w:val="auto"/>
          <w:szCs w:val="23"/>
        </w:rPr>
      </w:pPr>
    </w:p>
    <w:p w:rsidR="00CC460F" w:rsidRPr="00D5683E" w:rsidRDefault="002573CD" w:rsidP="0040701E">
      <w:pPr>
        <w:pStyle w:val="Default"/>
        <w:ind w:left="720"/>
        <w:jc w:val="both"/>
        <w:rPr>
          <w:color w:val="auto"/>
          <w:szCs w:val="23"/>
        </w:rPr>
      </w:pPr>
      <w:r w:rsidRPr="00D5683E">
        <w:rPr>
          <w:color w:val="auto"/>
          <w:szCs w:val="23"/>
        </w:rPr>
        <w:t xml:space="preserve">Each </w:t>
      </w:r>
      <w:r w:rsidR="00CC460F" w:rsidRPr="00D5683E">
        <w:rPr>
          <w:color w:val="auto"/>
          <w:szCs w:val="23"/>
        </w:rPr>
        <w:t xml:space="preserve">judge of a court of appeals shall prepare and submit </w:t>
      </w:r>
      <w:r w:rsidR="00253A17" w:rsidRPr="00D5683E">
        <w:rPr>
          <w:color w:val="auto"/>
          <w:szCs w:val="23"/>
        </w:rPr>
        <w:t>quarterly</w:t>
      </w:r>
      <w:r w:rsidR="00794FE5" w:rsidRPr="00D5683E">
        <w:rPr>
          <w:color w:val="auto"/>
          <w:szCs w:val="23"/>
        </w:rPr>
        <w:t xml:space="preserve"> a completed </w:t>
      </w:r>
      <w:r w:rsidR="00F57FCB" w:rsidRPr="00D5683E">
        <w:rPr>
          <w:color w:val="auto"/>
          <w:szCs w:val="23"/>
        </w:rPr>
        <w:t>“</w:t>
      </w:r>
      <w:r w:rsidR="00CC460F" w:rsidRPr="00D5683E">
        <w:rPr>
          <w:color w:val="auto"/>
          <w:szCs w:val="23"/>
        </w:rPr>
        <w:t>Appellate Judge Report</w:t>
      </w:r>
      <w:r w:rsidR="00794FE5" w:rsidRPr="00D5683E">
        <w:rPr>
          <w:color w:val="auto"/>
          <w:szCs w:val="23"/>
        </w:rPr>
        <w:t>,</w:t>
      </w:r>
      <w:r w:rsidR="00F57FCB" w:rsidRPr="00D5683E">
        <w:rPr>
          <w:color w:val="auto"/>
          <w:szCs w:val="23"/>
        </w:rPr>
        <w:t>”</w:t>
      </w:r>
      <w:r w:rsidR="00794FE5" w:rsidRPr="00D5683E">
        <w:rPr>
          <w:color w:val="auto"/>
          <w:szCs w:val="23"/>
        </w:rPr>
        <w:t xml:space="preserve"> which shall be a report</w:t>
      </w:r>
      <w:r w:rsidR="00CC460F" w:rsidRPr="00D5683E">
        <w:rPr>
          <w:color w:val="auto"/>
          <w:szCs w:val="23"/>
        </w:rPr>
        <w:t xml:space="preserve"> of the judge’s work. The report shall be submitted through the presiding or administrative judge </w:t>
      </w:r>
      <w:r w:rsidR="00F57FCB" w:rsidRPr="00D5683E">
        <w:rPr>
          <w:color w:val="auto"/>
          <w:szCs w:val="23"/>
        </w:rPr>
        <w:t>of the court</w:t>
      </w:r>
      <w:r w:rsidR="004E3EC4" w:rsidRPr="00D5683E">
        <w:rPr>
          <w:color w:val="auto"/>
          <w:szCs w:val="23"/>
        </w:rPr>
        <w:t xml:space="preserve">. </w:t>
      </w:r>
      <w:r w:rsidR="00A67A38" w:rsidRPr="00D5683E">
        <w:rPr>
          <w:color w:val="auto"/>
          <w:szCs w:val="23"/>
        </w:rPr>
        <w:t xml:space="preserve"> </w:t>
      </w:r>
      <w:r w:rsidR="005668A4" w:rsidRPr="00D5683E">
        <w:rPr>
          <w:color w:val="auto"/>
          <w:szCs w:val="23"/>
        </w:rPr>
        <w:t xml:space="preserve">If submitted in hard-copy format pursuant to Sup.R. 37(A), the report form </w:t>
      </w:r>
      <w:r w:rsidR="00CC460F" w:rsidRPr="00D5683E">
        <w:rPr>
          <w:color w:val="auto"/>
          <w:szCs w:val="23"/>
        </w:rPr>
        <w:t xml:space="preserve">shall contain the signatures of the reporting judge, the presiding or administrative judge, and the preparer, if other than the reporting judge, attesting to the accuracy of the report. </w:t>
      </w:r>
      <w:r w:rsidR="00AF4931" w:rsidRPr="00D5683E">
        <w:rPr>
          <w:color w:val="auto"/>
          <w:szCs w:val="23"/>
        </w:rPr>
        <w:t xml:space="preserve"> </w:t>
      </w:r>
      <w:r w:rsidR="009F13EF" w:rsidRPr="00D5683E">
        <w:rPr>
          <w:color w:val="auto"/>
          <w:szCs w:val="23"/>
        </w:rPr>
        <w:t xml:space="preserve">If submitted in electronic format pursuant to Sup.R. 37(B)(1), </w:t>
      </w:r>
      <w:r w:rsidR="00AF4931" w:rsidRPr="00D5683E">
        <w:rPr>
          <w:color w:val="auto"/>
          <w:szCs w:val="23"/>
        </w:rPr>
        <w:t>the reporting judge and presiding or administrative judge shall be deemed to have attested to the accuracy of the report.</w:t>
      </w:r>
    </w:p>
    <w:p w:rsidR="00CC460F" w:rsidRPr="00D5683E" w:rsidRDefault="00CC460F" w:rsidP="00CC460F">
      <w:pPr>
        <w:pStyle w:val="Default"/>
        <w:jc w:val="both"/>
        <w:rPr>
          <w:b/>
          <w:bCs/>
          <w:color w:val="auto"/>
          <w:szCs w:val="23"/>
        </w:rPr>
      </w:pPr>
    </w:p>
    <w:p w:rsidR="00A928C4" w:rsidRPr="00D5683E" w:rsidRDefault="00A928C4" w:rsidP="00CC460F">
      <w:pPr>
        <w:pStyle w:val="Default"/>
        <w:ind w:firstLine="720"/>
        <w:jc w:val="both"/>
        <w:rPr>
          <w:color w:val="auto"/>
          <w:szCs w:val="23"/>
        </w:rPr>
      </w:pPr>
    </w:p>
    <w:p w:rsidR="009357AA" w:rsidRPr="00D5683E" w:rsidRDefault="009357AA" w:rsidP="00A928C4">
      <w:pPr>
        <w:pStyle w:val="Default"/>
        <w:jc w:val="both"/>
        <w:rPr>
          <w:color w:val="auto"/>
          <w:szCs w:val="23"/>
        </w:rPr>
      </w:pPr>
    </w:p>
    <w:p w:rsidR="00A928C4" w:rsidRPr="00D5683E" w:rsidRDefault="00A928C4" w:rsidP="00A928C4">
      <w:pPr>
        <w:pStyle w:val="Default"/>
        <w:tabs>
          <w:tab w:val="left" w:pos="1800"/>
        </w:tabs>
        <w:jc w:val="both"/>
        <w:rPr>
          <w:b/>
          <w:color w:val="auto"/>
          <w:szCs w:val="23"/>
        </w:rPr>
      </w:pPr>
      <w:r w:rsidRPr="00D5683E">
        <w:rPr>
          <w:b/>
          <w:color w:val="auto"/>
          <w:szCs w:val="23"/>
        </w:rPr>
        <w:t>RULE 37.02.</w:t>
      </w:r>
      <w:r w:rsidRPr="00D5683E">
        <w:rPr>
          <w:b/>
          <w:color w:val="auto"/>
          <w:szCs w:val="23"/>
        </w:rPr>
        <w:tab/>
        <w:t>Courts of Common Pleas Reports.</w:t>
      </w:r>
    </w:p>
    <w:p w:rsidR="00A928C4" w:rsidRPr="00D5683E" w:rsidRDefault="00A928C4" w:rsidP="00A928C4">
      <w:pPr>
        <w:pStyle w:val="Default"/>
        <w:jc w:val="both"/>
        <w:rPr>
          <w:color w:val="auto"/>
          <w:szCs w:val="23"/>
        </w:rPr>
      </w:pPr>
    </w:p>
    <w:p w:rsidR="00A928C4" w:rsidRPr="00D5683E" w:rsidRDefault="00A928C4" w:rsidP="00A928C4">
      <w:pPr>
        <w:autoSpaceDE w:val="0"/>
        <w:autoSpaceDN w:val="0"/>
        <w:adjustRightInd w:val="0"/>
        <w:jc w:val="both"/>
        <w:rPr>
          <w:rFonts w:ascii="TimesNewRomanPSMT" w:hAnsi="TimesNewRomanPSMT" w:cs="TimesNewRomanPSMT"/>
          <w:b/>
          <w:sz w:val="24"/>
          <w:szCs w:val="24"/>
        </w:rPr>
      </w:pPr>
      <w:r w:rsidRPr="00D5683E">
        <w:rPr>
          <w:rFonts w:ascii="TimesNewRomanPSMT" w:hAnsi="TimesNewRomanPSMT" w:cs="TimesNewRomanPSMT"/>
          <w:b/>
          <w:sz w:val="24"/>
          <w:szCs w:val="24"/>
        </w:rPr>
        <w:t>(A)</w:t>
      </w:r>
      <w:r w:rsidRPr="00D5683E">
        <w:rPr>
          <w:rFonts w:ascii="TimesNewRomanPSMT" w:hAnsi="TimesNewRomanPSMT" w:cs="TimesNewRomanPSMT"/>
          <w:b/>
          <w:sz w:val="24"/>
          <w:szCs w:val="24"/>
        </w:rPr>
        <w:tab/>
      </w:r>
      <w:r w:rsidR="00767EC2" w:rsidRPr="00D5683E">
        <w:rPr>
          <w:rFonts w:ascii="TimesNewRomanPSMT" w:hAnsi="TimesNewRomanPSMT" w:cs="TimesNewRomanPSMT"/>
          <w:b/>
          <w:sz w:val="24"/>
          <w:szCs w:val="24"/>
        </w:rPr>
        <w:t>J</w:t>
      </w:r>
      <w:r w:rsidRPr="00D5683E">
        <w:rPr>
          <w:rFonts w:ascii="TimesNewRomanPSMT" w:hAnsi="TimesNewRomanPSMT" w:cs="TimesNewRomanPSMT"/>
          <w:b/>
          <w:sz w:val="24"/>
          <w:szCs w:val="24"/>
        </w:rPr>
        <w:t>udge reports</w:t>
      </w:r>
    </w:p>
    <w:p w:rsidR="00A928C4" w:rsidRPr="00D5683E" w:rsidRDefault="00A928C4" w:rsidP="00A928C4">
      <w:pPr>
        <w:pStyle w:val="Default"/>
        <w:jc w:val="both"/>
        <w:rPr>
          <w:color w:val="auto"/>
          <w:szCs w:val="23"/>
        </w:rPr>
      </w:pPr>
    </w:p>
    <w:p w:rsidR="009357AA" w:rsidRPr="00D5683E" w:rsidRDefault="00A928C4" w:rsidP="009357AA">
      <w:pPr>
        <w:pStyle w:val="Default"/>
        <w:ind w:left="720"/>
        <w:jc w:val="both"/>
        <w:rPr>
          <w:color w:val="auto"/>
          <w:szCs w:val="23"/>
        </w:rPr>
      </w:pPr>
      <w:r w:rsidRPr="00D5683E">
        <w:rPr>
          <w:color w:val="auto"/>
          <w:szCs w:val="23"/>
        </w:rPr>
        <w:t xml:space="preserve">Each </w:t>
      </w:r>
      <w:r w:rsidR="00CC460F" w:rsidRPr="00D5683E">
        <w:rPr>
          <w:color w:val="auto"/>
          <w:szCs w:val="23"/>
        </w:rPr>
        <w:t xml:space="preserve">judge of a general, domestic relations, or juvenile division </w:t>
      </w:r>
      <w:r w:rsidR="00B53CB7" w:rsidRPr="00D5683E">
        <w:rPr>
          <w:color w:val="auto"/>
          <w:szCs w:val="23"/>
        </w:rPr>
        <w:t xml:space="preserve">of a </w:t>
      </w:r>
      <w:r w:rsidR="00767EC2" w:rsidRPr="00D5683E">
        <w:rPr>
          <w:color w:val="auto"/>
          <w:szCs w:val="23"/>
        </w:rPr>
        <w:t xml:space="preserve">court of common pleas </w:t>
      </w:r>
      <w:r w:rsidR="004662E0" w:rsidRPr="00D5683E">
        <w:rPr>
          <w:color w:val="auto"/>
          <w:szCs w:val="23"/>
        </w:rPr>
        <w:t xml:space="preserve">shall </w:t>
      </w:r>
      <w:r w:rsidR="00253A17" w:rsidRPr="00D5683E">
        <w:rPr>
          <w:color w:val="auto"/>
          <w:szCs w:val="23"/>
        </w:rPr>
        <w:t xml:space="preserve">prepare and submit monthly </w:t>
      </w:r>
      <w:r w:rsidR="00CC460F" w:rsidRPr="00D5683E">
        <w:rPr>
          <w:color w:val="auto"/>
          <w:szCs w:val="23"/>
        </w:rPr>
        <w:t xml:space="preserve">a </w:t>
      </w:r>
      <w:r w:rsidR="00B53CB7" w:rsidRPr="00D5683E">
        <w:rPr>
          <w:color w:val="auto"/>
          <w:szCs w:val="23"/>
        </w:rPr>
        <w:t>completed</w:t>
      </w:r>
      <w:r w:rsidR="00270D20" w:rsidRPr="00D5683E">
        <w:rPr>
          <w:color w:val="auto"/>
          <w:szCs w:val="23"/>
        </w:rPr>
        <w:t xml:space="preserve"> </w:t>
      </w:r>
      <w:r w:rsidR="00CC460F" w:rsidRPr="00D5683E">
        <w:rPr>
          <w:color w:val="auto"/>
          <w:szCs w:val="23"/>
        </w:rPr>
        <w:t xml:space="preserve">report of the judge’s work in that division. </w:t>
      </w:r>
      <w:r w:rsidR="00A328BF" w:rsidRPr="00D5683E">
        <w:rPr>
          <w:color w:val="auto"/>
          <w:szCs w:val="23"/>
        </w:rPr>
        <w:t xml:space="preserve"> </w:t>
      </w:r>
      <w:r w:rsidR="00767EC2" w:rsidRPr="00D5683E">
        <w:rPr>
          <w:color w:val="auto"/>
          <w:szCs w:val="23"/>
        </w:rPr>
        <w:t xml:space="preserve">Each judge of a probate division of a court of common pleas shall prepare and submit quarterly a </w:t>
      </w:r>
      <w:r w:rsidR="00B53CB7" w:rsidRPr="00D5683E">
        <w:rPr>
          <w:color w:val="auto"/>
          <w:szCs w:val="23"/>
        </w:rPr>
        <w:t xml:space="preserve">completed </w:t>
      </w:r>
      <w:r w:rsidR="00767EC2" w:rsidRPr="00D5683E">
        <w:rPr>
          <w:color w:val="auto"/>
          <w:szCs w:val="23"/>
        </w:rPr>
        <w:t xml:space="preserve">report of the judge’s work in that division.  </w:t>
      </w:r>
      <w:r w:rsidR="005668A4" w:rsidRPr="00D5683E">
        <w:rPr>
          <w:color w:val="auto"/>
          <w:szCs w:val="23"/>
        </w:rPr>
        <w:t xml:space="preserve">If submitted in hard-copy format pursuant to Sup.R. 37(A), the report form </w:t>
      </w:r>
      <w:r w:rsidR="00CC460F" w:rsidRPr="00D5683E">
        <w:rPr>
          <w:color w:val="auto"/>
          <w:szCs w:val="23"/>
        </w:rPr>
        <w:t xml:space="preserve">shall contain the signatures of the reporting judge, the administrative judge, and the preparer, if other than the reporting judge, attesting to the accuracy of the report. </w:t>
      </w:r>
      <w:r w:rsidR="009F13EF" w:rsidRPr="00D5683E">
        <w:rPr>
          <w:color w:val="auto"/>
          <w:szCs w:val="23"/>
        </w:rPr>
        <w:t>If submitted in electronic format pursuant to Sup.R. 37(B)(1)</w:t>
      </w:r>
      <w:r w:rsidR="009357AA" w:rsidRPr="00D5683E">
        <w:rPr>
          <w:color w:val="auto"/>
          <w:szCs w:val="23"/>
        </w:rPr>
        <w:t>, the reporting judge and administrative judge shall be deemed to have attested to the accuracy of the report.</w:t>
      </w:r>
    </w:p>
    <w:p w:rsidR="009357AA" w:rsidRPr="00D5683E" w:rsidRDefault="009357AA" w:rsidP="00CC460F">
      <w:pPr>
        <w:autoSpaceDE w:val="0"/>
        <w:autoSpaceDN w:val="0"/>
        <w:adjustRightInd w:val="0"/>
        <w:ind w:firstLine="720"/>
        <w:jc w:val="both"/>
        <w:rPr>
          <w:sz w:val="24"/>
          <w:szCs w:val="23"/>
        </w:rPr>
      </w:pPr>
    </w:p>
    <w:p w:rsidR="009357AA" w:rsidRPr="00D5683E" w:rsidRDefault="009357AA" w:rsidP="009357AA">
      <w:pPr>
        <w:autoSpaceDE w:val="0"/>
        <w:autoSpaceDN w:val="0"/>
        <w:adjustRightInd w:val="0"/>
        <w:jc w:val="both"/>
        <w:rPr>
          <w:b/>
          <w:sz w:val="24"/>
          <w:szCs w:val="24"/>
        </w:rPr>
      </w:pPr>
      <w:r w:rsidRPr="00D5683E">
        <w:rPr>
          <w:b/>
          <w:sz w:val="24"/>
          <w:szCs w:val="24"/>
        </w:rPr>
        <w:t>(</w:t>
      </w:r>
      <w:r w:rsidR="00767EC2" w:rsidRPr="00D5683E">
        <w:rPr>
          <w:b/>
          <w:sz w:val="24"/>
          <w:szCs w:val="24"/>
        </w:rPr>
        <w:t>B</w:t>
      </w:r>
      <w:r w:rsidRPr="00D5683E">
        <w:rPr>
          <w:b/>
          <w:sz w:val="24"/>
          <w:szCs w:val="24"/>
        </w:rPr>
        <w:t>)</w:t>
      </w:r>
      <w:r w:rsidRPr="00D5683E">
        <w:rPr>
          <w:b/>
          <w:sz w:val="24"/>
          <w:szCs w:val="24"/>
        </w:rPr>
        <w:tab/>
        <w:t>Assigned judge reports</w:t>
      </w:r>
    </w:p>
    <w:p w:rsidR="009357AA" w:rsidRPr="00D5683E" w:rsidRDefault="009357AA" w:rsidP="009357AA">
      <w:pPr>
        <w:autoSpaceDE w:val="0"/>
        <w:autoSpaceDN w:val="0"/>
        <w:adjustRightInd w:val="0"/>
        <w:jc w:val="both"/>
        <w:rPr>
          <w:sz w:val="24"/>
          <w:szCs w:val="24"/>
        </w:rPr>
      </w:pPr>
    </w:p>
    <w:p w:rsidR="00F43753" w:rsidRPr="00D5683E" w:rsidRDefault="009357AA" w:rsidP="009357AA">
      <w:pPr>
        <w:autoSpaceDE w:val="0"/>
        <w:autoSpaceDN w:val="0"/>
        <w:adjustRightInd w:val="0"/>
        <w:ind w:left="720"/>
        <w:jc w:val="both"/>
        <w:rPr>
          <w:sz w:val="24"/>
          <w:szCs w:val="24"/>
        </w:rPr>
      </w:pPr>
      <w:r w:rsidRPr="00D5683E">
        <w:rPr>
          <w:sz w:val="24"/>
          <w:szCs w:val="24"/>
        </w:rPr>
        <w:t xml:space="preserve">Each </w:t>
      </w:r>
      <w:r w:rsidR="00CC460F" w:rsidRPr="00D5683E">
        <w:rPr>
          <w:sz w:val="24"/>
          <w:szCs w:val="24"/>
        </w:rPr>
        <w:t xml:space="preserve">judge </w:t>
      </w:r>
      <w:r w:rsidR="004662E0" w:rsidRPr="00D5683E">
        <w:rPr>
          <w:sz w:val="24"/>
          <w:szCs w:val="24"/>
        </w:rPr>
        <w:t xml:space="preserve">temporarily assigned to a court </w:t>
      </w:r>
      <w:r w:rsidR="00D17088" w:rsidRPr="00D5683E">
        <w:rPr>
          <w:sz w:val="24"/>
          <w:szCs w:val="24"/>
        </w:rPr>
        <w:t xml:space="preserve">of common pleas </w:t>
      </w:r>
      <w:r w:rsidR="004662E0" w:rsidRPr="00D5683E">
        <w:rPr>
          <w:sz w:val="24"/>
          <w:szCs w:val="24"/>
        </w:rPr>
        <w:t xml:space="preserve">by </w:t>
      </w:r>
      <w:r w:rsidR="00CC460F" w:rsidRPr="00D5683E">
        <w:rPr>
          <w:sz w:val="24"/>
          <w:szCs w:val="24"/>
        </w:rPr>
        <w:t xml:space="preserve">the Chief Justice of the Supreme Court </w:t>
      </w:r>
      <w:r w:rsidR="00683B72" w:rsidRPr="00D5683E">
        <w:rPr>
          <w:sz w:val="24"/>
          <w:szCs w:val="24"/>
        </w:rPr>
        <w:t xml:space="preserve">and each judge </w:t>
      </w:r>
      <w:r w:rsidR="000A139C" w:rsidRPr="00D5683E">
        <w:rPr>
          <w:sz w:val="24"/>
          <w:szCs w:val="24"/>
        </w:rPr>
        <w:t xml:space="preserve">of a court of common pleas </w:t>
      </w:r>
      <w:r w:rsidR="00683B72" w:rsidRPr="00D5683E">
        <w:rPr>
          <w:sz w:val="24"/>
          <w:szCs w:val="24"/>
        </w:rPr>
        <w:t xml:space="preserve">temporarily assigned </w:t>
      </w:r>
      <w:r w:rsidR="00BB3617" w:rsidRPr="00D5683E">
        <w:rPr>
          <w:sz w:val="24"/>
          <w:szCs w:val="24"/>
        </w:rPr>
        <w:t xml:space="preserve">to </w:t>
      </w:r>
      <w:r w:rsidR="00683B72" w:rsidRPr="00D5683E">
        <w:rPr>
          <w:sz w:val="24"/>
          <w:szCs w:val="24"/>
        </w:rPr>
        <w:t>another division of the court</w:t>
      </w:r>
      <w:r w:rsidR="004662E0" w:rsidRPr="00D5683E">
        <w:rPr>
          <w:sz w:val="24"/>
          <w:szCs w:val="24"/>
        </w:rPr>
        <w:t xml:space="preserve"> by the </w:t>
      </w:r>
      <w:r w:rsidR="000A139C" w:rsidRPr="00D5683E">
        <w:rPr>
          <w:sz w:val="24"/>
          <w:szCs w:val="24"/>
        </w:rPr>
        <w:t>presiding</w:t>
      </w:r>
      <w:r w:rsidR="004662E0" w:rsidRPr="00D5683E">
        <w:rPr>
          <w:sz w:val="24"/>
          <w:szCs w:val="24"/>
        </w:rPr>
        <w:t xml:space="preserve"> judge of the court</w:t>
      </w:r>
      <w:r w:rsidR="00683B72" w:rsidRPr="00D5683E">
        <w:rPr>
          <w:sz w:val="24"/>
          <w:szCs w:val="24"/>
        </w:rPr>
        <w:t xml:space="preserve"> </w:t>
      </w:r>
      <w:r w:rsidR="00CC460F" w:rsidRPr="00D5683E">
        <w:rPr>
          <w:sz w:val="24"/>
          <w:szCs w:val="24"/>
        </w:rPr>
        <w:t xml:space="preserve">shall </w:t>
      </w:r>
      <w:r w:rsidR="00253A17" w:rsidRPr="00D5683E">
        <w:rPr>
          <w:sz w:val="24"/>
          <w:szCs w:val="24"/>
        </w:rPr>
        <w:t xml:space="preserve">prepare and </w:t>
      </w:r>
      <w:r w:rsidR="00CC460F" w:rsidRPr="00D5683E">
        <w:rPr>
          <w:sz w:val="24"/>
          <w:szCs w:val="24"/>
        </w:rPr>
        <w:t xml:space="preserve">submit </w:t>
      </w:r>
      <w:r w:rsidR="00253A17" w:rsidRPr="00D5683E">
        <w:rPr>
          <w:sz w:val="24"/>
          <w:szCs w:val="24"/>
        </w:rPr>
        <w:t xml:space="preserve">monthly </w:t>
      </w:r>
      <w:r w:rsidR="00CC460F" w:rsidRPr="00D5683E">
        <w:rPr>
          <w:sz w:val="24"/>
          <w:szCs w:val="24"/>
        </w:rPr>
        <w:t xml:space="preserve">a </w:t>
      </w:r>
      <w:r w:rsidR="00B53CB7" w:rsidRPr="00D5683E">
        <w:rPr>
          <w:sz w:val="24"/>
          <w:szCs w:val="24"/>
        </w:rPr>
        <w:t xml:space="preserve">completed </w:t>
      </w:r>
      <w:r w:rsidR="00CC460F" w:rsidRPr="00D5683E">
        <w:rPr>
          <w:sz w:val="24"/>
          <w:szCs w:val="24"/>
        </w:rPr>
        <w:t>report of the judge’s work</w:t>
      </w:r>
      <w:r w:rsidR="00683B72" w:rsidRPr="00D5683E">
        <w:rPr>
          <w:sz w:val="24"/>
          <w:szCs w:val="24"/>
        </w:rPr>
        <w:t xml:space="preserve"> in the division to which the judge has been assigned</w:t>
      </w:r>
      <w:r w:rsidR="00CC460F" w:rsidRPr="00D5683E">
        <w:rPr>
          <w:sz w:val="24"/>
          <w:szCs w:val="24"/>
        </w:rPr>
        <w:t xml:space="preserve">. The reports shall be submitted </w:t>
      </w:r>
      <w:r w:rsidR="00786ECE" w:rsidRPr="00D5683E">
        <w:rPr>
          <w:sz w:val="24"/>
          <w:szCs w:val="24"/>
        </w:rPr>
        <w:t xml:space="preserve">to the judge </w:t>
      </w:r>
      <w:r w:rsidR="00DF46DC" w:rsidRPr="00D5683E">
        <w:rPr>
          <w:sz w:val="24"/>
          <w:szCs w:val="24"/>
        </w:rPr>
        <w:t xml:space="preserve">for whom the assigned judge is sitting </w:t>
      </w:r>
      <w:r w:rsidR="00786ECE" w:rsidRPr="00D5683E">
        <w:rPr>
          <w:sz w:val="24"/>
          <w:szCs w:val="24"/>
        </w:rPr>
        <w:t xml:space="preserve">and included </w:t>
      </w:r>
      <w:r w:rsidR="00D17088" w:rsidRPr="00D5683E">
        <w:rPr>
          <w:sz w:val="24"/>
          <w:szCs w:val="24"/>
        </w:rPr>
        <w:t>in</w:t>
      </w:r>
      <w:r w:rsidR="00DF46DC" w:rsidRPr="00D5683E">
        <w:rPr>
          <w:sz w:val="24"/>
          <w:szCs w:val="24"/>
        </w:rPr>
        <w:t xml:space="preserve"> that </w:t>
      </w:r>
      <w:r w:rsidR="00786ECE" w:rsidRPr="00D5683E">
        <w:rPr>
          <w:sz w:val="24"/>
          <w:szCs w:val="24"/>
        </w:rPr>
        <w:t>judge’s report to the Case Management Section</w:t>
      </w:r>
      <w:r w:rsidR="00767EC2" w:rsidRPr="00D5683E">
        <w:rPr>
          <w:sz w:val="24"/>
          <w:szCs w:val="24"/>
        </w:rPr>
        <w:t xml:space="preserve"> of the Supreme Court</w:t>
      </w:r>
      <w:r w:rsidR="00786ECE" w:rsidRPr="00D5683E">
        <w:rPr>
          <w:sz w:val="24"/>
          <w:szCs w:val="24"/>
        </w:rPr>
        <w:t xml:space="preserve"> </w:t>
      </w:r>
      <w:r w:rsidR="00DF46DC" w:rsidRPr="00D5683E">
        <w:rPr>
          <w:sz w:val="24"/>
          <w:szCs w:val="24"/>
        </w:rPr>
        <w:t xml:space="preserve">submitted </w:t>
      </w:r>
      <w:r w:rsidR="00786ECE" w:rsidRPr="00D5683E">
        <w:rPr>
          <w:sz w:val="24"/>
          <w:szCs w:val="24"/>
        </w:rPr>
        <w:t>by</w:t>
      </w:r>
      <w:r w:rsidR="00683B72" w:rsidRPr="00D5683E">
        <w:rPr>
          <w:sz w:val="24"/>
          <w:szCs w:val="24"/>
        </w:rPr>
        <w:t xml:space="preserve"> </w:t>
      </w:r>
      <w:r w:rsidR="00CC460F" w:rsidRPr="00D5683E">
        <w:rPr>
          <w:sz w:val="24"/>
          <w:szCs w:val="24"/>
        </w:rPr>
        <w:t xml:space="preserve">the administrative judge of the division </w:t>
      </w:r>
      <w:r w:rsidR="00556026" w:rsidRPr="00D5683E">
        <w:rPr>
          <w:sz w:val="24"/>
          <w:szCs w:val="24"/>
        </w:rPr>
        <w:t>pursuant to division (A) of this rule</w:t>
      </w:r>
      <w:r w:rsidR="00786ECE" w:rsidRPr="00D5683E">
        <w:rPr>
          <w:sz w:val="22"/>
          <w:szCs w:val="24"/>
        </w:rPr>
        <w:t xml:space="preserve">.  </w:t>
      </w:r>
      <w:r w:rsidR="005668A4" w:rsidRPr="00D5683E">
        <w:rPr>
          <w:sz w:val="24"/>
          <w:szCs w:val="23"/>
        </w:rPr>
        <w:t xml:space="preserve">If submitted in hard-copy format pursuant to Sup.R. 37(A), the report form </w:t>
      </w:r>
      <w:r w:rsidR="00CC460F" w:rsidRPr="00D5683E">
        <w:rPr>
          <w:sz w:val="24"/>
          <w:szCs w:val="24"/>
        </w:rPr>
        <w:t>shall contain the signatures of the reporting judge, the administrative judge, and the preparer, if other than the reporting judge, attesting to the accuracy of the report.</w:t>
      </w:r>
      <w:r w:rsidRPr="00D5683E">
        <w:rPr>
          <w:sz w:val="24"/>
          <w:szCs w:val="24"/>
        </w:rPr>
        <w:t xml:space="preserve">  </w:t>
      </w:r>
      <w:r w:rsidR="009F13EF" w:rsidRPr="00D5683E">
        <w:rPr>
          <w:sz w:val="24"/>
          <w:szCs w:val="24"/>
        </w:rPr>
        <w:t>If submitted in electronic format pursuant to Sup.R. 37(B)(1)</w:t>
      </w:r>
      <w:r w:rsidR="00FC11E1" w:rsidRPr="00D5683E">
        <w:rPr>
          <w:sz w:val="24"/>
          <w:szCs w:val="24"/>
        </w:rPr>
        <w:t xml:space="preserve">, </w:t>
      </w:r>
      <w:r w:rsidRPr="00D5683E">
        <w:rPr>
          <w:sz w:val="24"/>
          <w:szCs w:val="24"/>
        </w:rPr>
        <w:t>the reporting judge and administrative judge shall be deemed to have attested to the accuracy of the report.</w:t>
      </w:r>
    </w:p>
    <w:p w:rsidR="00794FE5" w:rsidRPr="00D5683E" w:rsidRDefault="00794FE5" w:rsidP="00F43753">
      <w:pPr>
        <w:autoSpaceDE w:val="0"/>
        <w:autoSpaceDN w:val="0"/>
        <w:adjustRightInd w:val="0"/>
        <w:ind w:firstLine="720"/>
        <w:jc w:val="both"/>
        <w:rPr>
          <w:sz w:val="24"/>
          <w:szCs w:val="24"/>
        </w:rPr>
      </w:pPr>
    </w:p>
    <w:p w:rsidR="00EE27F9" w:rsidRPr="00D5683E" w:rsidRDefault="00EE27F9" w:rsidP="00EE27F9">
      <w:pPr>
        <w:pStyle w:val="Default"/>
        <w:tabs>
          <w:tab w:val="left" w:pos="1440"/>
          <w:tab w:val="left" w:pos="1800"/>
          <w:tab w:val="left" w:pos="2160"/>
        </w:tabs>
        <w:jc w:val="both"/>
        <w:rPr>
          <w:b/>
          <w:color w:val="auto"/>
          <w:szCs w:val="23"/>
        </w:rPr>
      </w:pPr>
      <w:proofErr w:type="gramStart"/>
      <w:r w:rsidRPr="00D5683E">
        <w:rPr>
          <w:b/>
          <w:color w:val="auto"/>
          <w:szCs w:val="23"/>
        </w:rPr>
        <w:t>RULE 37.03.</w:t>
      </w:r>
      <w:proofErr w:type="gramEnd"/>
      <w:r w:rsidRPr="00D5683E">
        <w:rPr>
          <w:b/>
          <w:color w:val="auto"/>
          <w:szCs w:val="23"/>
        </w:rPr>
        <w:tab/>
      </w:r>
      <w:r w:rsidRPr="00D5683E">
        <w:rPr>
          <w:b/>
          <w:color w:val="auto"/>
          <w:szCs w:val="23"/>
        </w:rPr>
        <w:tab/>
      </w:r>
      <w:proofErr w:type="gramStart"/>
      <w:r w:rsidRPr="00D5683E">
        <w:rPr>
          <w:b/>
          <w:color w:val="auto"/>
          <w:szCs w:val="23"/>
        </w:rPr>
        <w:t>Municipal and County Court Reports.</w:t>
      </w:r>
      <w:proofErr w:type="gramEnd"/>
    </w:p>
    <w:p w:rsidR="00EE27F9" w:rsidRPr="00D5683E" w:rsidRDefault="00EE27F9" w:rsidP="00EE27F9">
      <w:pPr>
        <w:pStyle w:val="Default"/>
        <w:jc w:val="both"/>
        <w:rPr>
          <w:color w:val="auto"/>
          <w:szCs w:val="23"/>
        </w:rPr>
      </w:pPr>
    </w:p>
    <w:p w:rsidR="00EE27F9" w:rsidRPr="00D5683E" w:rsidRDefault="00EE27F9" w:rsidP="00EE27F9">
      <w:pPr>
        <w:pStyle w:val="Default"/>
        <w:jc w:val="both"/>
        <w:rPr>
          <w:b/>
          <w:color w:val="auto"/>
          <w:szCs w:val="23"/>
        </w:rPr>
      </w:pPr>
      <w:r w:rsidRPr="00D5683E">
        <w:rPr>
          <w:b/>
          <w:color w:val="auto"/>
          <w:szCs w:val="23"/>
        </w:rPr>
        <w:t>(A)</w:t>
      </w:r>
      <w:r w:rsidRPr="00D5683E">
        <w:rPr>
          <w:b/>
          <w:color w:val="auto"/>
          <w:szCs w:val="23"/>
        </w:rPr>
        <w:tab/>
        <w:t>Administrative judge reports</w:t>
      </w:r>
    </w:p>
    <w:p w:rsidR="00EE27F9" w:rsidRPr="00D5683E" w:rsidRDefault="00EE27F9" w:rsidP="00EE27F9">
      <w:pPr>
        <w:pStyle w:val="Default"/>
        <w:jc w:val="both"/>
        <w:rPr>
          <w:color w:val="auto"/>
          <w:szCs w:val="23"/>
        </w:rPr>
      </w:pPr>
    </w:p>
    <w:p w:rsidR="00EE27F9" w:rsidRPr="00D5683E" w:rsidRDefault="00EE27F9" w:rsidP="00EE27F9">
      <w:pPr>
        <w:pStyle w:val="Default"/>
        <w:ind w:left="720"/>
        <w:jc w:val="both"/>
        <w:rPr>
          <w:color w:val="auto"/>
          <w:szCs w:val="23"/>
        </w:rPr>
      </w:pPr>
      <w:r w:rsidRPr="00D5683E">
        <w:rPr>
          <w:color w:val="auto"/>
          <w:szCs w:val="23"/>
        </w:rPr>
        <w:t xml:space="preserve">Each administrative judge of a municipal or county court shall </w:t>
      </w:r>
      <w:r w:rsidR="000A139C" w:rsidRPr="00D5683E">
        <w:rPr>
          <w:color w:val="auto"/>
          <w:szCs w:val="23"/>
        </w:rPr>
        <w:t xml:space="preserve">prepare and </w:t>
      </w:r>
      <w:r w:rsidRPr="00D5683E">
        <w:rPr>
          <w:color w:val="auto"/>
          <w:szCs w:val="23"/>
        </w:rPr>
        <w:t xml:space="preserve">submit </w:t>
      </w:r>
      <w:r w:rsidR="000A139C" w:rsidRPr="00D5683E">
        <w:rPr>
          <w:color w:val="auto"/>
          <w:szCs w:val="23"/>
        </w:rPr>
        <w:t xml:space="preserve">monthly </w:t>
      </w:r>
      <w:r w:rsidRPr="00D5683E">
        <w:rPr>
          <w:color w:val="auto"/>
          <w:szCs w:val="23"/>
        </w:rPr>
        <w:t xml:space="preserve">a completed “Administrative Judge Report,” which shall be a report of all cases not individually assigned. </w:t>
      </w:r>
      <w:r w:rsidR="00767EC2" w:rsidRPr="00D5683E">
        <w:rPr>
          <w:color w:val="auto"/>
          <w:szCs w:val="23"/>
        </w:rPr>
        <w:t xml:space="preserve"> If submitted in hard-copy format pursuant to Sup.R. 37(A), the report </w:t>
      </w:r>
      <w:r w:rsidR="006F02C0" w:rsidRPr="00D5683E">
        <w:rPr>
          <w:color w:val="auto"/>
          <w:szCs w:val="23"/>
        </w:rPr>
        <w:t xml:space="preserve">form </w:t>
      </w:r>
      <w:r w:rsidR="00767EC2" w:rsidRPr="00D5683E">
        <w:rPr>
          <w:color w:val="auto"/>
          <w:szCs w:val="23"/>
        </w:rPr>
        <w:t xml:space="preserve">shall contain the signatures </w:t>
      </w:r>
      <w:r w:rsidR="006F02C0" w:rsidRPr="00D5683E">
        <w:rPr>
          <w:color w:val="auto"/>
          <w:szCs w:val="23"/>
        </w:rPr>
        <w:t xml:space="preserve">of </w:t>
      </w:r>
      <w:r w:rsidR="00767EC2" w:rsidRPr="00D5683E">
        <w:rPr>
          <w:color w:val="auto"/>
          <w:szCs w:val="23"/>
        </w:rPr>
        <w:t xml:space="preserve">the administrative judge and the preparer, if other than the </w:t>
      </w:r>
      <w:r w:rsidR="00A67A38" w:rsidRPr="00D5683E">
        <w:rPr>
          <w:color w:val="auto"/>
          <w:szCs w:val="23"/>
        </w:rPr>
        <w:t>administrative</w:t>
      </w:r>
      <w:r w:rsidR="00767EC2" w:rsidRPr="00D5683E">
        <w:rPr>
          <w:color w:val="auto"/>
          <w:szCs w:val="23"/>
        </w:rPr>
        <w:t xml:space="preserve"> judge, attesting to the accuracy of the report.  If submitted in electronic format pursuant to Sup.R. 37(B)(1), the administrative judge shall be deemed to have attested to the accuracy of the report.  </w:t>
      </w:r>
    </w:p>
    <w:p w:rsidR="00EE27F9" w:rsidRPr="00D5683E" w:rsidRDefault="00EE27F9" w:rsidP="00EE27F9">
      <w:pPr>
        <w:pStyle w:val="Default"/>
        <w:jc w:val="both"/>
        <w:rPr>
          <w:color w:val="auto"/>
          <w:szCs w:val="23"/>
        </w:rPr>
      </w:pPr>
    </w:p>
    <w:p w:rsidR="00EE27F9" w:rsidRPr="00D5683E" w:rsidRDefault="00EE27F9" w:rsidP="00EE27F9">
      <w:pPr>
        <w:pStyle w:val="Default"/>
        <w:jc w:val="both"/>
        <w:rPr>
          <w:b/>
          <w:color w:val="auto"/>
          <w:szCs w:val="23"/>
        </w:rPr>
      </w:pPr>
      <w:r w:rsidRPr="00D5683E">
        <w:rPr>
          <w:b/>
          <w:color w:val="auto"/>
          <w:szCs w:val="23"/>
        </w:rPr>
        <w:t>(B)</w:t>
      </w:r>
      <w:r w:rsidRPr="00D5683E">
        <w:rPr>
          <w:b/>
          <w:color w:val="auto"/>
          <w:szCs w:val="23"/>
        </w:rPr>
        <w:tab/>
      </w:r>
      <w:r w:rsidR="00767EC2" w:rsidRPr="00D5683E">
        <w:rPr>
          <w:b/>
          <w:color w:val="auto"/>
          <w:szCs w:val="23"/>
        </w:rPr>
        <w:t>Individual</w:t>
      </w:r>
      <w:r w:rsidRPr="00D5683E">
        <w:rPr>
          <w:b/>
          <w:color w:val="auto"/>
          <w:szCs w:val="23"/>
        </w:rPr>
        <w:t xml:space="preserve"> judge reports</w:t>
      </w:r>
    </w:p>
    <w:p w:rsidR="00EE27F9" w:rsidRPr="00D5683E" w:rsidRDefault="00EE27F9" w:rsidP="00EE27F9">
      <w:pPr>
        <w:pStyle w:val="Default"/>
        <w:jc w:val="both"/>
        <w:rPr>
          <w:color w:val="auto"/>
          <w:szCs w:val="23"/>
        </w:rPr>
      </w:pPr>
    </w:p>
    <w:p w:rsidR="00EE27F9" w:rsidRPr="00D5683E" w:rsidRDefault="00EE27F9" w:rsidP="00EE27F9">
      <w:pPr>
        <w:pStyle w:val="Default"/>
        <w:ind w:left="720"/>
        <w:jc w:val="both"/>
        <w:rPr>
          <w:color w:val="auto"/>
          <w:szCs w:val="23"/>
        </w:rPr>
      </w:pPr>
      <w:r w:rsidRPr="00D5683E">
        <w:rPr>
          <w:color w:val="auto"/>
          <w:szCs w:val="23"/>
        </w:rPr>
        <w:t xml:space="preserve">Each judge of a municipal or county court shall </w:t>
      </w:r>
      <w:r w:rsidR="000A139C" w:rsidRPr="00D5683E">
        <w:rPr>
          <w:color w:val="auto"/>
          <w:szCs w:val="23"/>
        </w:rPr>
        <w:t xml:space="preserve">prepare and </w:t>
      </w:r>
      <w:r w:rsidRPr="00D5683E">
        <w:rPr>
          <w:color w:val="auto"/>
          <w:szCs w:val="23"/>
        </w:rPr>
        <w:t xml:space="preserve">submit </w:t>
      </w:r>
      <w:r w:rsidR="000A139C" w:rsidRPr="00D5683E">
        <w:rPr>
          <w:color w:val="auto"/>
          <w:szCs w:val="23"/>
        </w:rPr>
        <w:t xml:space="preserve">monthly </w:t>
      </w:r>
      <w:r w:rsidRPr="00D5683E">
        <w:rPr>
          <w:color w:val="auto"/>
          <w:szCs w:val="23"/>
        </w:rPr>
        <w:t xml:space="preserve">a completed “Individual Judge Report,” which shall be a report of all cases assigned to the individual judge. </w:t>
      </w:r>
      <w:r w:rsidR="005668A4" w:rsidRPr="00D5683E">
        <w:rPr>
          <w:color w:val="auto"/>
          <w:szCs w:val="23"/>
        </w:rPr>
        <w:t>If submitted in hard-copy format pursuant to Sup.R. 37(A), the report form</w:t>
      </w:r>
      <w:r w:rsidR="00FC11E1" w:rsidRPr="00D5683E">
        <w:rPr>
          <w:color w:val="auto"/>
          <w:szCs w:val="23"/>
        </w:rPr>
        <w:t xml:space="preserve"> </w:t>
      </w:r>
      <w:r w:rsidRPr="00D5683E">
        <w:rPr>
          <w:color w:val="auto"/>
          <w:szCs w:val="23"/>
        </w:rPr>
        <w:t>shall contain the signatures of the reporting judge, the administrative judge, and the preparer, if other than the reporting judge, attesting to the accuracy of the report.</w:t>
      </w:r>
      <w:r w:rsidR="00863B38" w:rsidRPr="00D5683E">
        <w:rPr>
          <w:color w:val="auto"/>
          <w:szCs w:val="23"/>
        </w:rPr>
        <w:t xml:space="preserve">  </w:t>
      </w:r>
      <w:r w:rsidR="009F13EF" w:rsidRPr="00D5683E">
        <w:rPr>
          <w:color w:val="auto"/>
          <w:szCs w:val="23"/>
        </w:rPr>
        <w:t>If submitted in electronic format pursuant to Sup.R. 37(B)(1)</w:t>
      </w:r>
      <w:r w:rsidR="00863B38" w:rsidRPr="00D5683E">
        <w:rPr>
          <w:color w:val="auto"/>
          <w:szCs w:val="23"/>
        </w:rPr>
        <w:t>, the reporting judge and administrative judge shall be deemed to have attested to the accuracy of the report.</w:t>
      </w:r>
    </w:p>
    <w:p w:rsidR="00EE27F9" w:rsidRPr="00D5683E" w:rsidRDefault="00EE27F9" w:rsidP="00EE27F9">
      <w:pPr>
        <w:pStyle w:val="Default"/>
        <w:ind w:firstLine="720"/>
        <w:jc w:val="both"/>
        <w:rPr>
          <w:color w:val="auto"/>
          <w:szCs w:val="23"/>
        </w:rPr>
      </w:pPr>
    </w:p>
    <w:p w:rsidR="00863B38" w:rsidRPr="00D5683E" w:rsidRDefault="00863B38" w:rsidP="00863B38">
      <w:pPr>
        <w:pStyle w:val="Default"/>
        <w:jc w:val="both"/>
        <w:rPr>
          <w:b/>
          <w:color w:val="auto"/>
          <w:szCs w:val="23"/>
        </w:rPr>
      </w:pPr>
      <w:r w:rsidRPr="00D5683E">
        <w:rPr>
          <w:b/>
          <w:color w:val="auto"/>
          <w:szCs w:val="23"/>
        </w:rPr>
        <w:t>(C)</w:t>
      </w:r>
      <w:r w:rsidRPr="00D5683E">
        <w:rPr>
          <w:b/>
          <w:color w:val="auto"/>
          <w:szCs w:val="23"/>
        </w:rPr>
        <w:tab/>
        <w:t>Assigned judge reports</w:t>
      </w:r>
    </w:p>
    <w:p w:rsidR="00863B38" w:rsidRPr="00D5683E" w:rsidRDefault="00863B38" w:rsidP="00863B38">
      <w:pPr>
        <w:pStyle w:val="Default"/>
        <w:jc w:val="both"/>
        <w:rPr>
          <w:color w:val="auto"/>
          <w:szCs w:val="23"/>
        </w:rPr>
      </w:pPr>
    </w:p>
    <w:p w:rsidR="00863B38" w:rsidRPr="00D5683E" w:rsidRDefault="00863B38" w:rsidP="00863B38">
      <w:pPr>
        <w:pStyle w:val="Default"/>
        <w:ind w:left="720"/>
        <w:jc w:val="both"/>
        <w:rPr>
          <w:color w:val="auto"/>
          <w:szCs w:val="23"/>
        </w:rPr>
      </w:pPr>
      <w:r w:rsidRPr="00D5683E">
        <w:rPr>
          <w:color w:val="auto"/>
          <w:szCs w:val="23"/>
        </w:rPr>
        <w:t xml:space="preserve">Each </w:t>
      </w:r>
      <w:r w:rsidR="00EE27F9" w:rsidRPr="00D5683E">
        <w:rPr>
          <w:color w:val="auto"/>
          <w:szCs w:val="23"/>
        </w:rPr>
        <w:t xml:space="preserve">judge </w:t>
      </w:r>
      <w:r w:rsidRPr="00D5683E">
        <w:rPr>
          <w:color w:val="auto"/>
          <w:szCs w:val="23"/>
        </w:rPr>
        <w:t xml:space="preserve">temporarily assigned to a municipal or county court by </w:t>
      </w:r>
      <w:r w:rsidR="00EE27F9" w:rsidRPr="00D5683E">
        <w:rPr>
          <w:color w:val="auto"/>
          <w:szCs w:val="23"/>
        </w:rPr>
        <w:t xml:space="preserve">the Chief Justice </w:t>
      </w:r>
      <w:r w:rsidRPr="00D5683E">
        <w:rPr>
          <w:color w:val="auto"/>
          <w:szCs w:val="23"/>
        </w:rPr>
        <w:t xml:space="preserve">of the Supreme Court and each judge </w:t>
      </w:r>
      <w:r w:rsidR="000A139C" w:rsidRPr="00D5683E">
        <w:rPr>
          <w:color w:val="auto"/>
          <w:szCs w:val="23"/>
        </w:rPr>
        <w:t xml:space="preserve">of a municipal or county court </w:t>
      </w:r>
      <w:r w:rsidRPr="00D5683E">
        <w:rPr>
          <w:color w:val="auto"/>
          <w:szCs w:val="23"/>
        </w:rPr>
        <w:t xml:space="preserve">temporarily assigned to another division of the court by the </w:t>
      </w:r>
      <w:r w:rsidR="000A139C" w:rsidRPr="00D5683E">
        <w:rPr>
          <w:color w:val="auto"/>
          <w:szCs w:val="23"/>
        </w:rPr>
        <w:t>presiding</w:t>
      </w:r>
      <w:r w:rsidRPr="00D5683E">
        <w:rPr>
          <w:color w:val="auto"/>
          <w:szCs w:val="23"/>
        </w:rPr>
        <w:t xml:space="preserve"> judge of the court </w:t>
      </w:r>
      <w:r w:rsidR="00EE27F9" w:rsidRPr="00D5683E">
        <w:rPr>
          <w:color w:val="auto"/>
          <w:szCs w:val="23"/>
        </w:rPr>
        <w:t xml:space="preserve">shall </w:t>
      </w:r>
      <w:r w:rsidRPr="00D5683E">
        <w:rPr>
          <w:color w:val="auto"/>
          <w:szCs w:val="23"/>
        </w:rPr>
        <w:t xml:space="preserve">prepare and </w:t>
      </w:r>
      <w:r w:rsidR="00EE27F9" w:rsidRPr="00D5683E">
        <w:rPr>
          <w:color w:val="auto"/>
          <w:szCs w:val="23"/>
        </w:rPr>
        <w:t xml:space="preserve">submit </w:t>
      </w:r>
      <w:r w:rsidRPr="00D5683E">
        <w:rPr>
          <w:color w:val="auto"/>
          <w:szCs w:val="23"/>
        </w:rPr>
        <w:t xml:space="preserve">monthly </w:t>
      </w:r>
      <w:r w:rsidR="00EE27F9" w:rsidRPr="00D5683E">
        <w:rPr>
          <w:color w:val="auto"/>
          <w:szCs w:val="23"/>
        </w:rPr>
        <w:t xml:space="preserve">a </w:t>
      </w:r>
      <w:r w:rsidR="00B53CB7" w:rsidRPr="00D5683E">
        <w:rPr>
          <w:color w:val="auto"/>
          <w:szCs w:val="23"/>
        </w:rPr>
        <w:t xml:space="preserve">completed </w:t>
      </w:r>
      <w:r w:rsidR="00EE27F9" w:rsidRPr="00D5683E">
        <w:rPr>
          <w:color w:val="auto"/>
          <w:szCs w:val="23"/>
        </w:rPr>
        <w:t>report of the judge’s work</w:t>
      </w:r>
      <w:r w:rsidRPr="00D5683E">
        <w:rPr>
          <w:color w:val="auto"/>
          <w:szCs w:val="23"/>
        </w:rPr>
        <w:t xml:space="preserve"> in the division to which the judge has been assigned</w:t>
      </w:r>
      <w:r w:rsidR="00EE27F9" w:rsidRPr="00D5683E">
        <w:rPr>
          <w:color w:val="auto"/>
          <w:szCs w:val="23"/>
        </w:rPr>
        <w:t xml:space="preserve">. The report shall be submitted </w:t>
      </w:r>
      <w:r w:rsidRPr="00D5683E">
        <w:rPr>
          <w:color w:val="auto"/>
          <w:szCs w:val="23"/>
        </w:rPr>
        <w:t xml:space="preserve">to the judge </w:t>
      </w:r>
      <w:r w:rsidR="00DF46DC" w:rsidRPr="00D5683E">
        <w:rPr>
          <w:color w:val="auto"/>
          <w:szCs w:val="23"/>
        </w:rPr>
        <w:t xml:space="preserve">for whom the assigned judge is sitting </w:t>
      </w:r>
      <w:r w:rsidRPr="00D5683E">
        <w:rPr>
          <w:color w:val="auto"/>
          <w:szCs w:val="23"/>
        </w:rPr>
        <w:t xml:space="preserve">and included in </w:t>
      </w:r>
      <w:r w:rsidR="00DF46DC" w:rsidRPr="00D5683E">
        <w:rPr>
          <w:color w:val="auto"/>
          <w:szCs w:val="23"/>
        </w:rPr>
        <w:t xml:space="preserve">that </w:t>
      </w:r>
      <w:r w:rsidRPr="00D5683E">
        <w:rPr>
          <w:color w:val="auto"/>
          <w:szCs w:val="23"/>
        </w:rPr>
        <w:t xml:space="preserve">judge’s report to the Case Management Section </w:t>
      </w:r>
      <w:r w:rsidR="00767EC2" w:rsidRPr="00D5683E">
        <w:rPr>
          <w:color w:val="auto"/>
          <w:szCs w:val="23"/>
        </w:rPr>
        <w:t xml:space="preserve">of the Supreme Court </w:t>
      </w:r>
      <w:r w:rsidR="00DF46DC" w:rsidRPr="00D5683E">
        <w:rPr>
          <w:color w:val="auto"/>
          <w:szCs w:val="23"/>
        </w:rPr>
        <w:t xml:space="preserve">submitted </w:t>
      </w:r>
      <w:r w:rsidRPr="00D5683E">
        <w:rPr>
          <w:color w:val="auto"/>
          <w:szCs w:val="23"/>
        </w:rPr>
        <w:t xml:space="preserve">by </w:t>
      </w:r>
      <w:r w:rsidR="00EE27F9" w:rsidRPr="00D5683E">
        <w:rPr>
          <w:color w:val="auto"/>
          <w:szCs w:val="23"/>
        </w:rPr>
        <w:t xml:space="preserve">the administrative judge of the division </w:t>
      </w:r>
      <w:r w:rsidR="00556026" w:rsidRPr="00D5683E">
        <w:rPr>
          <w:color w:val="auto"/>
          <w:szCs w:val="23"/>
        </w:rPr>
        <w:t>pursuant to division (B) of this rule</w:t>
      </w:r>
      <w:r w:rsidRPr="00D5683E">
        <w:rPr>
          <w:color w:val="auto"/>
          <w:szCs w:val="23"/>
        </w:rPr>
        <w:t xml:space="preserve">.  </w:t>
      </w:r>
      <w:r w:rsidR="005668A4" w:rsidRPr="00D5683E">
        <w:rPr>
          <w:color w:val="auto"/>
          <w:szCs w:val="23"/>
        </w:rPr>
        <w:t>If submitted in hard-copy format pursuant to Sup.R. 37(A), the report form</w:t>
      </w:r>
      <w:r w:rsidR="000A139C" w:rsidRPr="00D5683E">
        <w:rPr>
          <w:color w:val="auto"/>
          <w:szCs w:val="23"/>
        </w:rPr>
        <w:t xml:space="preserve"> </w:t>
      </w:r>
      <w:r w:rsidR="00EE27F9" w:rsidRPr="00D5683E">
        <w:rPr>
          <w:color w:val="auto"/>
          <w:szCs w:val="23"/>
        </w:rPr>
        <w:t xml:space="preserve">shall contain the signatures of the reporting judge, the administrative judge, and the preparer, if other than the reporting judge, attesting to the accuracy of the report. </w:t>
      </w:r>
      <w:r w:rsidRPr="00D5683E">
        <w:rPr>
          <w:color w:val="auto"/>
          <w:szCs w:val="23"/>
        </w:rPr>
        <w:t xml:space="preserve"> </w:t>
      </w:r>
      <w:r w:rsidR="009F13EF" w:rsidRPr="00D5683E">
        <w:rPr>
          <w:color w:val="auto"/>
        </w:rPr>
        <w:t>If submitted in electronic format pursuant to Sup.R. 37(B)(1)</w:t>
      </w:r>
      <w:r w:rsidRPr="00D5683E">
        <w:rPr>
          <w:color w:val="auto"/>
        </w:rPr>
        <w:t>, the reporting judge and administrative judge shall be deemed to have attested to the accuracy of the report.</w:t>
      </w:r>
    </w:p>
    <w:p w:rsidR="00863B38" w:rsidRDefault="00863B38" w:rsidP="00EE27F9">
      <w:pPr>
        <w:pStyle w:val="Default"/>
        <w:ind w:firstLine="720"/>
        <w:jc w:val="both"/>
        <w:rPr>
          <w:b/>
          <w:bCs/>
          <w:color w:val="auto"/>
          <w:szCs w:val="23"/>
        </w:rPr>
      </w:pPr>
    </w:p>
    <w:p w:rsidR="001D30CE" w:rsidRPr="00D5683E" w:rsidRDefault="001D30CE" w:rsidP="00EE27F9">
      <w:pPr>
        <w:pStyle w:val="Default"/>
        <w:ind w:firstLine="720"/>
        <w:jc w:val="both"/>
        <w:rPr>
          <w:b/>
          <w:bCs/>
          <w:color w:val="auto"/>
          <w:szCs w:val="23"/>
        </w:rPr>
      </w:pPr>
    </w:p>
    <w:p w:rsidR="001D30CE" w:rsidRPr="00D5683E" w:rsidRDefault="001D30CE" w:rsidP="001D30CE">
      <w:pPr>
        <w:pStyle w:val="Default"/>
        <w:jc w:val="center"/>
        <w:rPr>
          <w:rFonts w:ascii="Arial" w:hAnsi="Arial" w:cs="Arial"/>
          <w:b/>
          <w:bCs/>
          <w:color w:val="auto"/>
          <w:sz w:val="20"/>
          <w:szCs w:val="23"/>
        </w:rPr>
      </w:pPr>
      <w:r w:rsidRPr="00D5683E">
        <w:rPr>
          <w:rFonts w:ascii="Arial" w:hAnsi="Arial" w:cs="Arial"/>
          <w:b/>
          <w:bCs/>
          <w:color w:val="auto"/>
          <w:sz w:val="20"/>
          <w:szCs w:val="23"/>
        </w:rPr>
        <w:t>Staff Notes</w:t>
      </w:r>
    </w:p>
    <w:p w:rsidR="001D30CE" w:rsidRPr="00D5683E" w:rsidRDefault="001D30CE" w:rsidP="001D30CE">
      <w:pPr>
        <w:pStyle w:val="Default"/>
        <w:jc w:val="both"/>
        <w:rPr>
          <w:rFonts w:ascii="Arial" w:hAnsi="Arial" w:cs="Arial"/>
          <w:color w:val="auto"/>
          <w:sz w:val="20"/>
          <w:szCs w:val="23"/>
        </w:rPr>
      </w:pPr>
    </w:p>
    <w:p w:rsidR="001D30CE" w:rsidRPr="00D5683E" w:rsidRDefault="001D30CE" w:rsidP="001D30CE">
      <w:pPr>
        <w:pStyle w:val="Default"/>
        <w:ind w:firstLine="720"/>
        <w:jc w:val="both"/>
        <w:rPr>
          <w:rFonts w:ascii="Arial" w:hAnsi="Arial" w:cs="Arial"/>
          <w:b/>
          <w:bCs/>
          <w:color w:val="auto"/>
          <w:sz w:val="20"/>
          <w:szCs w:val="23"/>
        </w:rPr>
      </w:pPr>
      <w:r w:rsidRPr="00D5683E">
        <w:rPr>
          <w:rFonts w:ascii="Arial" w:hAnsi="Arial" w:cs="Arial"/>
          <w:b/>
          <w:bCs/>
          <w:color w:val="auto"/>
          <w:sz w:val="20"/>
          <w:szCs w:val="23"/>
        </w:rPr>
        <w:t xml:space="preserve">Reports to administrative judge </w:t>
      </w:r>
    </w:p>
    <w:p w:rsidR="001D30CE" w:rsidRPr="00D5683E" w:rsidRDefault="001D30CE" w:rsidP="001D30CE">
      <w:pPr>
        <w:pStyle w:val="Default"/>
        <w:ind w:firstLine="720"/>
        <w:jc w:val="both"/>
        <w:rPr>
          <w:rFonts w:ascii="Arial" w:hAnsi="Arial" w:cs="Arial"/>
          <w:strike/>
          <w:color w:val="auto"/>
          <w:sz w:val="20"/>
          <w:szCs w:val="23"/>
        </w:rPr>
      </w:pPr>
    </w:p>
    <w:p w:rsidR="001D30CE" w:rsidRPr="00D5683E" w:rsidRDefault="001D30CE" w:rsidP="001D30CE">
      <w:pPr>
        <w:pStyle w:val="Default"/>
        <w:ind w:firstLine="720"/>
        <w:jc w:val="both"/>
        <w:rPr>
          <w:rFonts w:ascii="Arial" w:hAnsi="Arial" w:cs="Arial"/>
          <w:color w:val="auto"/>
          <w:sz w:val="20"/>
          <w:szCs w:val="23"/>
        </w:rPr>
      </w:pPr>
      <w:r w:rsidRPr="00D5683E">
        <w:rPr>
          <w:rFonts w:ascii="Arial" w:hAnsi="Arial" w:cs="Arial"/>
          <w:color w:val="auto"/>
          <w:sz w:val="20"/>
          <w:szCs w:val="23"/>
        </w:rPr>
        <w:t xml:space="preserve">Under Sup.R. 4(B)(3), the administrative judge may require reports from each judge as are necessary to discharge the overall responsibility for the administration, docket, and calendar of the court. Sup.R. 38 sets out the duties of the administrative judge with respect to the preparation of reports. </w:t>
      </w:r>
    </w:p>
    <w:p w:rsidR="001D30CE" w:rsidRDefault="001D30CE" w:rsidP="001D30CE">
      <w:pPr>
        <w:pStyle w:val="Default"/>
        <w:ind w:firstLine="720"/>
        <w:jc w:val="both"/>
        <w:rPr>
          <w:rFonts w:ascii="Arial" w:hAnsi="Arial" w:cs="Arial"/>
          <w:strike/>
          <w:color w:val="auto"/>
          <w:sz w:val="20"/>
          <w:szCs w:val="23"/>
        </w:rPr>
      </w:pPr>
    </w:p>
    <w:p w:rsidR="001D30CE" w:rsidRDefault="001D30CE" w:rsidP="001D30CE">
      <w:pPr>
        <w:pStyle w:val="Default"/>
        <w:ind w:firstLine="720"/>
        <w:jc w:val="both"/>
        <w:rPr>
          <w:rFonts w:ascii="Arial" w:hAnsi="Arial" w:cs="Arial"/>
          <w:strike/>
          <w:color w:val="auto"/>
          <w:sz w:val="20"/>
          <w:szCs w:val="23"/>
        </w:rPr>
      </w:pPr>
    </w:p>
    <w:p w:rsidR="001D30CE" w:rsidRPr="00D5683E" w:rsidRDefault="001D30CE" w:rsidP="001D30CE">
      <w:pPr>
        <w:pStyle w:val="Default"/>
        <w:ind w:firstLine="720"/>
        <w:jc w:val="both"/>
        <w:rPr>
          <w:rFonts w:ascii="Arial" w:hAnsi="Arial" w:cs="Arial"/>
          <w:strike/>
          <w:color w:val="auto"/>
          <w:sz w:val="20"/>
          <w:szCs w:val="23"/>
        </w:rPr>
      </w:pPr>
    </w:p>
    <w:p w:rsidR="001D30CE" w:rsidRPr="00D5683E" w:rsidRDefault="001D30CE" w:rsidP="001D30CE">
      <w:pPr>
        <w:pStyle w:val="Default"/>
        <w:ind w:firstLine="720"/>
        <w:jc w:val="both"/>
        <w:rPr>
          <w:rFonts w:ascii="Arial" w:hAnsi="Arial" w:cs="Arial"/>
          <w:b/>
          <w:color w:val="auto"/>
          <w:sz w:val="20"/>
          <w:szCs w:val="23"/>
        </w:rPr>
      </w:pPr>
      <w:r w:rsidRPr="00D5683E">
        <w:rPr>
          <w:rFonts w:ascii="Arial" w:hAnsi="Arial" w:cs="Arial"/>
          <w:b/>
          <w:color w:val="auto"/>
          <w:sz w:val="20"/>
          <w:szCs w:val="23"/>
        </w:rPr>
        <w:t>Municipal and county court reports</w:t>
      </w:r>
    </w:p>
    <w:p w:rsidR="001D30CE" w:rsidRPr="00D5683E" w:rsidRDefault="001D30CE" w:rsidP="001D30CE">
      <w:pPr>
        <w:pStyle w:val="Default"/>
        <w:ind w:firstLine="720"/>
        <w:jc w:val="both"/>
        <w:rPr>
          <w:rFonts w:ascii="Arial" w:hAnsi="Arial" w:cs="Arial"/>
          <w:strike/>
          <w:color w:val="auto"/>
          <w:sz w:val="20"/>
          <w:szCs w:val="23"/>
        </w:rPr>
      </w:pPr>
    </w:p>
    <w:p w:rsidR="001D30CE" w:rsidRPr="00D5683E" w:rsidRDefault="001D30CE" w:rsidP="001D30CE">
      <w:pPr>
        <w:pStyle w:val="Default"/>
        <w:ind w:firstLine="720"/>
        <w:jc w:val="both"/>
        <w:rPr>
          <w:rFonts w:ascii="Arial" w:hAnsi="Arial" w:cs="Arial"/>
          <w:color w:val="auto"/>
          <w:sz w:val="20"/>
          <w:szCs w:val="23"/>
        </w:rPr>
      </w:pPr>
      <w:r w:rsidRPr="00D5683E">
        <w:rPr>
          <w:rFonts w:ascii="Arial" w:hAnsi="Arial" w:cs="Arial"/>
          <w:color w:val="auto"/>
          <w:sz w:val="20"/>
          <w:szCs w:val="23"/>
        </w:rPr>
        <w:t xml:space="preserve">The Administrative Judge Report pertains to cases pending on the docket of the court which have not been individually assigned pursuant to Sup.R. 36. The preparation of this report and the review of cases required by Sup.R. 40 are the principal tools that the administrative judge uses to discharge the responsibilities under Sup.R. 4. </w:t>
      </w:r>
    </w:p>
    <w:p w:rsidR="001D30CE" w:rsidRPr="00D5683E" w:rsidRDefault="001D30CE" w:rsidP="001D30CE">
      <w:pPr>
        <w:pStyle w:val="Default"/>
        <w:jc w:val="both"/>
        <w:rPr>
          <w:rFonts w:ascii="Arial" w:hAnsi="Arial" w:cs="Arial"/>
          <w:color w:val="auto"/>
          <w:sz w:val="20"/>
          <w:szCs w:val="23"/>
        </w:rPr>
      </w:pPr>
    </w:p>
    <w:p w:rsidR="001D30CE" w:rsidRPr="00D5683E" w:rsidRDefault="001D30CE" w:rsidP="001D30CE">
      <w:pPr>
        <w:pStyle w:val="Default"/>
        <w:ind w:firstLine="720"/>
        <w:jc w:val="both"/>
        <w:rPr>
          <w:rFonts w:ascii="Arial" w:hAnsi="Arial" w:cs="Arial"/>
          <w:color w:val="auto"/>
          <w:sz w:val="20"/>
          <w:szCs w:val="23"/>
        </w:rPr>
      </w:pPr>
      <w:r w:rsidRPr="00D5683E">
        <w:rPr>
          <w:rFonts w:ascii="Arial" w:hAnsi="Arial" w:cs="Arial"/>
          <w:color w:val="auto"/>
          <w:sz w:val="20"/>
          <w:szCs w:val="23"/>
        </w:rPr>
        <w:t xml:space="preserve">The timely and accurate preparation of the Individual Judge Report and the review of cases required by Sup.R. 40 provide the information necessary for the individual judge to discharge the judge’s duties. </w:t>
      </w:r>
    </w:p>
    <w:p w:rsidR="001D30CE" w:rsidRPr="00D5683E" w:rsidRDefault="001D30CE" w:rsidP="001D30CE">
      <w:pPr>
        <w:pStyle w:val="Default"/>
        <w:ind w:firstLine="720"/>
        <w:jc w:val="both"/>
        <w:rPr>
          <w:rFonts w:ascii="Arial" w:hAnsi="Arial" w:cs="Arial"/>
          <w:strike/>
          <w:color w:val="auto"/>
          <w:sz w:val="20"/>
          <w:szCs w:val="23"/>
        </w:rPr>
      </w:pPr>
    </w:p>
    <w:p w:rsidR="001D30CE" w:rsidRPr="00D5683E" w:rsidRDefault="001D30CE" w:rsidP="001D30CE">
      <w:pPr>
        <w:pStyle w:val="Default"/>
        <w:ind w:firstLine="720"/>
        <w:jc w:val="both"/>
        <w:rPr>
          <w:rFonts w:ascii="Arial" w:hAnsi="Arial" w:cs="Arial"/>
          <w:color w:val="auto"/>
          <w:sz w:val="20"/>
          <w:szCs w:val="23"/>
        </w:rPr>
      </w:pPr>
      <w:r w:rsidRPr="00D5683E">
        <w:rPr>
          <w:rFonts w:ascii="Arial" w:hAnsi="Arial" w:cs="Arial"/>
          <w:color w:val="auto"/>
          <w:sz w:val="20"/>
          <w:szCs w:val="23"/>
        </w:rPr>
        <w:t xml:space="preserve">For purposes of this reporting requirement, an assigned judge may be an active or retired judge. Additionally, assigned judges, as well as acting judges, report their work in accordance with the instructions regarding the Visiting Judge column. </w:t>
      </w:r>
    </w:p>
    <w:p w:rsidR="00FC11E1" w:rsidRDefault="00FC11E1" w:rsidP="00113B4E">
      <w:pPr>
        <w:pStyle w:val="Default"/>
        <w:jc w:val="both"/>
        <w:rPr>
          <w:b/>
          <w:bCs/>
          <w:strike/>
          <w:color w:val="auto"/>
          <w:szCs w:val="23"/>
        </w:rPr>
      </w:pPr>
    </w:p>
    <w:p w:rsidR="00D5683E" w:rsidRDefault="00D5683E" w:rsidP="00113B4E">
      <w:pPr>
        <w:pStyle w:val="Default"/>
        <w:jc w:val="both"/>
        <w:rPr>
          <w:b/>
          <w:bCs/>
          <w:strike/>
          <w:color w:val="auto"/>
          <w:szCs w:val="23"/>
        </w:rPr>
      </w:pPr>
    </w:p>
    <w:p w:rsidR="001D30CE" w:rsidRPr="00D5683E" w:rsidRDefault="001D30CE" w:rsidP="00113B4E">
      <w:pPr>
        <w:pStyle w:val="Default"/>
        <w:jc w:val="both"/>
        <w:rPr>
          <w:b/>
          <w:bCs/>
          <w:strike/>
          <w:color w:val="auto"/>
          <w:szCs w:val="23"/>
        </w:rPr>
      </w:pPr>
    </w:p>
    <w:p w:rsidR="00113B4E" w:rsidRPr="00D5683E" w:rsidRDefault="00113B4E" w:rsidP="00113B4E">
      <w:pPr>
        <w:pStyle w:val="Default"/>
        <w:tabs>
          <w:tab w:val="left" w:pos="1800"/>
        </w:tabs>
        <w:jc w:val="both"/>
        <w:rPr>
          <w:color w:val="auto"/>
          <w:szCs w:val="23"/>
        </w:rPr>
      </w:pPr>
      <w:r w:rsidRPr="00D5683E">
        <w:rPr>
          <w:b/>
          <w:bCs/>
          <w:color w:val="auto"/>
          <w:szCs w:val="23"/>
        </w:rPr>
        <w:t>RULE 37.04.</w:t>
      </w:r>
      <w:r w:rsidRPr="00D5683E">
        <w:rPr>
          <w:b/>
          <w:bCs/>
          <w:color w:val="auto"/>
          <w:szCs w:val="23"/>
        </w:rPr>
        <w:tab/>
      </w:r>
      <w:r w:rsidRPr="00D5683E">
        <w:rPr>
          <w:b/>
          <w:bCs/>
          <w:color w:val="auto"/>
          <w:szCs w:val="23"/>
        </w:rPr>
        <w:tab/>
      </w:r>
      <w:r w:rsidR="00EE27F9" w:rsidRPr="00D5683E">
        <w:rPr>
          <w:b/>
          <w:bCs/>
          <w:color w:val="auto"/>
          <w:szCs w:val="23"/>
        </w:rPr>
        <w:t>Reporting Standards.</w:t>
      </w:r>
    </w:p>
    <w:p w:rsidR="00113B4E" w:rsidRPr="00D5683E" w:rsidRDefault="00113B4E" w:rsidP="00113B4E">
      <w:pPr>
        <w:pStyle w:val="Default"/>
        <w:tabs>
          <w:tab w:val="left" w:pos="1800"/>
        </w:tabs>
        <w:jc w:val="both"/>
        <w:rPr>
          <w:color w:val="auto"/>
          <w:szCs w:val="23"/>
        </w:rPr>
      </w:pPr>
    </w:p>
    <w:p w:rsidR="00EE27F9" w:rsidRPr="00D5683E" w:rsidRDefault="00113B4E" w:rsidP="00113B4E">
      <w:pPr>
        <w:pStyle w:val="Default"/>
        <w:tabs>
          <w:tab w:val="left" w:pos="720"/>
          <w:tab w:val="left" w:pos="1440"/>
          <w:tab w:val="left" w:pos="1800"/>
        </w:tabs>
        <w:jc w:val="both"/>
        <w:rPr>
          <w:color w:val="auto"/>
          <w:szCs w:val="23"/>
        </w:rPr>
      </w:pPr>
      <w:r w:rsidRPr="00D5683E">
        <w:rPr>
          <w:color w:val="auto"/>
          <w:szCs w:val="23"/>
        </w:rPr>
        <w:t xml:space="preserve">The </w:t>
      </w:r>
      <w:r w:rsidR="00EE27F9" w:rsidRPr="00D5683E">
        <w:rPr>
          <w:color w:val="auto"/>
          <w:szCs w:val="23"/>
        </w:rPr>
        <w:t xml:space="preserve">following standards shall apply in completing the statistical reports required by </w:t>
      </w:r>
      <w:r w:rsidRPr="00D5683E">
        <w:rPr>
          <w:color w:val="auto"/>
          <w:szCs w:val="23"/>
        </w:rPr>
        <w:t>S</w:t>
      </w:r>
      <w:r w:rsidR="000A139C" w:rsidRPr="00D5683E">
        <w:rPr>
          <w:color w:val="auto"/>
          <w:szCs w:val="23"/>
        </w:rPr>
        <w:t>up.R. 37.01</w:t>
      </w:r>
      <w:r w:rsidRPr="00D5683E">
        <w:rPr>
          <w:color w:val="auto"/>
          <w:szCs w:val="23"/>
        </w:rPr>
        <w:t xml:space="preserve"> through 37.</w:t>
      </w:r>
      <w:r w:rsidR="000A139C" w:rsidRPr="00D5683E">
        <w:rPr>
          <w:color w:val="auto"/>
          <w:szCs w:val="23"/>
        </w:rPr>
        <w:t>03</w:t>
      </w:r>
      <w:r w:rsidR="00EE27F9" w:rsidRPr="00D5683E">
        <w:rPr>
          <w:color w:val="auto"/>
          <w:szCs w:val="23"/>
        </w:rPr>
        <w:t xml:space="preserve">: </w:t>
      </w:r>
    </w:p>
    <w:p w:rsidR="00EE27F9" w:rsidRPr="00D5683E" w:rsidRDefault="00EE27F9" w:rsidP="00EE27F9">
      <w:pPr>
        <w:pStyle w:val="Default"/>
        <w:jc w:val="both"/>
        <w:rPr>
          <w:color w:val="auto"/>
          <w:szCs w:val="23"/>
        </w:rPr>
      </w:pPr>
    </w:p>
    <w:p w:rsidR="00EE27F9" w:rsidRPr="00D5683E" w:rsidRDefault="00113B4E" w:rsidP="00721972">
      <w:pPr>
        <w:pStyle w:val="Default"/>
        <w:tabs>
          <w:tab w:val="left" w:pos="1440"/>
          <w:tab w:val="left" w:pos="2160"/>
        </w:tabs>
        <w:ind w:left="720"/>
        <w:jc w:val="both"/>
        <w:rPr>
          <w:color w:val="auto"/>
          <w:szCs w:val="23"/>
        </w:rPr>
      </w:pPr>
      <w:r w:rsidRPr="00D5683E">
        <w:rPr>
          <w:color w:val="auto"/>
          <w:szCs w:val="23"/>
        </w:rPr>
        <w:t>(A)</w:t>
      </w:r>
      <w:r w:rsidR="00EE27F9" w:rsidRPr="00D5683E">
        <w:rPr>
          <w:color w:val="auto"/>
          <w:szCs w:val="23"/>
        </w:rPr>
        <w:t xml:space="preserve"> </w:t>
      </w:r>
      <w:r w:rsidR="00EE27F9" w:rsidRPr="00D5683E">
        <w:rPr>
          <w:color w:val="auto"/>
          <w:szCs w:val="23"/>
        </w:rPr>
        <w:tab/>
        <w:t>In domestic relations cases, motions filed prior or subsequent to a final decree of divorce or dissolution shall be considered part of the original case and reported under the original case number;</w:t>
      </w:r>
    </w:p>
    <w:p w:rsidR="00EE27F9" w:rsidRPr="00D5683E" w:rsidRDefault="00EE27F9" w:rsidP="00721972">
      <w:pPr>
        <w:pStyle w:val="Default"/>
        <w:ind w:left="720" w:firstLine="720"/>
        <w:jc w:val="both"/>
        <w:rPr>
          <w:color w:val="auto"/>
          <w:szCs w:val="23"/>
        </w:rPr>
      </w:pPr>
      <w:r w:rsidRPr="00D5683E">
        <w:rPr>
          <w:color w:val="auto"/>
          <w:szCs w:val="23"/>
        </w:rPr>
        <w:t xml:space="preserve"> </w:t>
      </w:r>
    </w:p>
    <w:p w:rsidR="00EE27F9" w:rsidRPr="00D5683E" w:rsidRDefault="00113B4E" w:rsidP="00721972">
      <w:pPr>
        <w:pStyle w:val="Default"/>
        <w:tabs>
          <w:tab w:val="left" w:pos="1440"/>
        </w:tabs>
        <w:ind w:left="720"/>
        <w:jc w:val="both"/>
        <w:rPr>
          <w:color w:val="auto"/>
          <w:szCs w:val="23"/>
        </w:rPr>
      </w:pPr>
      <w:r w:rsidRPr="00D5683E">
        <w:rPr>
          <w:color w:val="auto"/>
          <w:szCs w:val="23"/>
        </w:rPr>
        <w:t>(B)</w:t>
      </w:r>
      <w:r w:rsidR="00EE27F9" w:rsidRPr="00D5683E">
        <w:rPr>
          <w:color w:val="auto"/>
          <w:szCs w:val="23"/>
        </w:rPr>
        <w:t xml:space="preserve"> </w:t>
      </w:r>
      <w:r w:rsidR="00EE27F9" w:rsidRPr="00D5683E">
        <w:rPr>
          <w:color w:val="auto"/>
          <w:szCs w:val="23"/>
        </w:rPr>
        <w:tab/>
        <w:t>A motion filed in delinquency and unruly cases shall be considered part of the case in which the motion is filed</w:t>
      </w:r>
      <w:r w:rsidR="00667E99" w:rsidRPr="00D5683E">
        <w:rPr>
          <w:color w:val="auto"/>
          <w:szCs w:val="23"/>
        </w:rPr>
        <w:t>,</w:t>
      </w:r>
      <w:r w:rsidR="00EE27F9" w:rsidRPr="00D5683E">
        <w:rPr>
          <w:color w:val="auto"/>
          <w:szCs w:val="23"/>
        </w:rPr>
        <w:t xml:space="preserve"> unless the motion is considered a separate delinquency case under </w:t>
      </w:r>
      <w:r w:rsidRPr="00D5683E">
        <w:rPr>
          <w:color w:val="auto"/>
          <w:szCs w:val="23"/>
        </w:rPr>
        <w:t xml:space="preserve">R.C. </w:t>
      </w:r>
      <w:r w:rsidR="00EE27F9" w:rsidRPr="00D5683E">
        <w:rPr>
          <w:color w:val="auto"/>
          <w:szCs w:val="23"/>
        </w:rPr>
        <w:t>2151.02</w:t>
      </w:r>
      <w:r w:rsidRPr="00D5683E">
        <w:rPr>
          <w:color w:val="auto"/>
          <w:szCs w:val="23"/>
        </w:rPr>
        <w:t>(B)</w:t>
      </w:r>
      <w:r w:rsidR="00EE27F9" w:rsidRPr="00D5683E">
        <w:rPr>
          <w:color w:val="auto"/>
          <w:szCs w:val="23"/>
        </w:rPr>
        <w:t xml:space="preserve">; </w:t>
      </w:r>
    </w:p>
    <w:p w:rsidR="00EE27F9" w:rsidRPr="00D5683E" w:rsidRDefault="00EE27F9" w:rsidP="00721972">
      <w:pPr>
        <w:pStyle w:val="Default"/>
        <w:ind w:left="720"/>
        <w:jc w:val="both"/>
        <w:rPr>
          <w:color w:val="auto"/>
          <w:szCs w:val="23"/>
        </w:rPr>
      </w:pPr>
    </w:p>
    <w:p w:rsidR="00EE27F9" w:rsidRPr="00D5683E" w:rsidRDefault="00113B4E" w:rsidP="00721972">
      <w:pPr>
        <w:pStyle w:val="Default"/>
        <w:ind w:left="720"/>
        <w:jc w:val="both"/>
        <w:rPr>
          <w:color w:val="auto"/>
          <w:szCs w:val="23"/>
        </w:rPr>
      </w:pPr>
      <w:r w:rsidRPr="00D5683E">
        <w:rPr>
          <w:color w:val="auto"/>
          <w:szCs w:val="23"/>
        </w:rPr>
        <w:t>(C)</w:t>
      </w:r>
      <w:r w:rsidR="00EE27F9" w:rsidRPr="00D5683E">
        <w:rPr>
          <w:color w:val="auto"/>
          <w:szCs w:val="23"/>
        </w:rPr>
        <w:t xml:space="preserve"> </w:t>
      </w:r>
      <w:r w:rsidR="00EE27F9" w:rsidRPr="00D5683E">
        <w:rPr>
          <w:color w:val="auto"/>
          <w:szCs w:val="23"/>
        </w:rPr>
        <w:tab/>
        <w:t xml:space="preserve">A criminal case and a traffic case arising from the same act, transaction, or series of acts or transactions shall be considered separate cases. </w:t>
      </w:r>
    </w:p>
    <w:p w:rsidR="00113B4E" w:rsidRPr="00D5683E" w:rsidRDefault="00113B4E" w:rsidP="00EE27F9">
      <w:pPr>
        <w:pStyle w:val="Default"/>
        <w:ind w:firstLine="720"/>
        <w:jc w:val="both"/>
        <w:rPr>
          <w:color w:val="auto"/>
          <w:szCs w:val="23"/>
        </w:rPr>
      </w:pPr>
    </w:p>
    <w:p w:rsidR="00165793" w:rsidRPr="00D5683E" w:rsidRDefault="00165793" w:rsidP="00113B4E">
      <w:pPr>
        <w:pStyle w:val="Default"/>
        <w:jc w:val="both"/>
        <w:rPr>
          <w:color w:val="auto"/>
          <w:szCs w:val="23"/>
        </w:rPr>
      </w:pPr>
    </w:p>
    <w:p w:rsidR="00CB270F" w:rsidRPr="00D5683E" w:rsidRDefault="00CB270F" w:rsidP="00113B4E">
      <w:pPr>
        <w:pStyle w:val="Default"/>
        <w:jc w:val="both"/>
        <w:rPr>
          <w:color w:val="auto"/>
          <w:szCs w:val="23"/>
        </w:rPr>
      </w:pPr>
    </w:p>
    <w:p w:rsidR="00113B4E" w:rsidRPr="00D5683E" w:rsidRDefault="00113B4E" w:rsidP="00113B4E">
      <w:pPr>
        <w:pStyle w:val="Default"/>
        <w:tabs>
          <w:tab w:val="left" w:pos="2160"/>
        </w:tabs>
        <w:jc w:val="both"/>
        <w:rPr>
          <w:b/>
          <w:color w:val="auto"/>
          <w:szCs w:val="23"/>
        </w:rPr>
      </w:pPr>
      <w:r w:rsidRPr="00D5683E">
        <w:rPr>
          <w:b/>
          <w:color w:val="auto"/>
          <w:szCs w:val="23"/>
        </w:rPr>
        <w:t>RULE 37.05.</w:t>
      </w:r>
      <w:r w:rsidRPr="00D5683E">
        <w:rPr>
          <w:b/>
          <w:color w:val="auto"/>
          <w:szCs w:val="23"/>
        </w:rPr>
        <w:tab/>
        <w:t>Capital Case Reporting.</w:t>
      </w:r>
      <w:r w:rsidRPr="00D5683E">
        <w:rPr>
          <w:b/>
          <w:bCs/>
          <w:color w:val="auto"/>
          <w:szCs w:val="23"/>
        </w:rPr>
        <w:t xml:space="preserve">  </w:t>
      </w:r>
    </w:p>
    <w:p w:rsidR="00667E99" w:rsidRPr="00D5683E" w:rsidRDefault="00667E99" w:rsidP="00113B4E">
      <w:pPr>
        <w:pStyle w:val="Default"/>
        <w:tabs>
          <w:tab w:val="left" w:pos="2160"/>
        </w:tabs>
        <w:jc w:val="both"/>
        <w:rPr>
          <w:color w:val="auto"/>
          <w:szCs w:val="23"/>
        </w:rPr>
      </w:pPr>
    </w:p>
    <w:p w:rsidR="00EE27F9" w:rsidRDefault="00113B4E" w:rsidP="00721972">
      <w:pPr>
        <w:pStyle w:val="Default"/>
        <w:jc w:val="both"/>
        <w:rPr>
          <w:color w:val="auto"/>
          <w:szCs w:val="23"/>
        </w:rPr>
      </w:pPr>
      <w:r w:rsidRPr="00D5683E">
        <w:rPr>
          <w:color w:val="auto"/>
          <w:szCs w:val="23"/>
        </w:rPr>
        <w:t xml:space="preserve">Each </w:t>
      </w:r>
      <w:r w:rsidR="00EE27F9" w:rsidRPr="00D5683E">
        <w:rPr>
          <w:color w:val="auto"/>
          <w:szCs w:val="23"/>
        </w:rPr>
        <w:t xml:space="preserve">judge </w:t>
      </w:r>
      <w:r w:rsidR="00E121F4" w:rsidRPr="00D5683E">
        <w:rPr>
          <w:color w:val="auto"/>
          <w:szCs w:val="23"/>
        </w:rPr>
        <w:t>of a court of common pleas</w:t>
      </w:r>
      <w:r w:rsidR="000A139C" w:rsidRPr="00D5683E">
        <w:rPr>
          <w:color w:val="auto"/>
          <w:szCs w:val="23"/>
        </w:rPr>
        <w:t xml:space="preserve"> </w:t>
      </w:r>
      <w:r w:rsidR="006F02C0" w:rsidRPr="00D5683E">
        <w:rPr>
          <w:color w:val="auto"/>
          <w:szCs w:val="23"/>
        </w:rPr>
        <w:t xml:space="preserve">required to submit reports </w:t>
      </w:r>
      <w:r w:rsidR="005668A4" w:rsidRPr="00D5683E">
        <w:rPr>
          <w:color w:val="auto"/>
          <w:szCs w:val="23"/>
        </w:rPr>
        <w:t xml:space="preserve">in hard-copy format </w:t>
      </w:r>
      <w:r w:rsidR="00667E99" w:rsidRPr="00D5683E">
        <w:rPr>
          <w:color w:val="auto"/>
          <w:szCs w:val="23"/>
        </w:rPr>
        <w:t>to the Case Management Section of the Supreme Court pursuant to Sup.</w:t>
      </w:r>
      <w:r w:rsidR="000A139C" w:rsidRPr="00D5683E">
        <w:rPr>
          <w:color w:val="auto"/>
          <w:szCs w:val="23"/>
        </w:rPr>
        <w:t xml:space="preserve">R. 37(A) </w:t>
      </w:r>
      <w:r w:rsidR="00667E99" w:rsidRPr="00D5683E">
        <w:rPr>
          <w:color w:val="auto"/>
          <w:szCs w:val="23"/>
        </w:rPr>
        <w:t>and who</w:t>
      </w:r>
      <w:r w:rsidR="000A139C" w:rsidRPr="00D5683E">
        <w:rPr>
          <w:color w:val="auto"/>
          <w:szCs w:val="23"/>
        </w:rPr>
        <w:t xml:space="preserve"> is </w:t>
      </w:r>
      <w:r w:rsidR="00EE27F9" w:rsidRPr="00D5683E">
        <w:rPr>
          <w:color w:val="auto"/>
          <w:szCs w:val="23"/>
        </w:rPr>
        <w:t xml:space="preserve">assigned a criminal case in which an indictment or a count in an indictment charges the defendant with aggravated murder and contains one or more specifications of aggravating circumstances listed in </w:t>
      </w:r>
      <w:r w:rsidR="00E121F4" w:rsidRPr="00D5683E">
        <w:rPr>
          <w:color w:val="auto"/>
          <w:szCs w:val="23"/>
        </w:rPr>
        <w:t xml:space="preserve">R.C. </w:t>
      </w:r>
      <w:r w:rsidR="00EE27F9" w:rsidRPr="00D5683E">
        <w:rPr>
          <w:color w:val="auto"/>
          <w:szCs w:val="23"/>
        </w:rPr>
        <w:t>2929.04</w:t>
      </w:r>
      <w:r w:rsidR="00E121F4" w:rsidRPr="00D5683E">
        <w:rPr>
          <w:color w:val="auto"/>
          <w:szCs w:val="23"/>
        </w:rPr>
        <w:t>(A)</w:t>
      </w:r>
      <w:r w:rsidR="00EE27F9" w:rsidRPr="00D5683E">
        <w:rPr>
          <w:color w:val="auto"/>
          <w:szCs w:val="23"/>
        </w:rPr>
        <w:t xml:space="preserve"> shall include with the report </w:t>
      </w:r>
      <w:r w:rsidR="00667E99" w:rsidRPr="00D5683E">
        <w:rPr>
          <w:color w:val="auto"/>
          <w:szCs w:val="23"/>
        </w:rPr>
        <w:t xml:space="preserve">form </w:t>
      </w:r>
      <w:r w:rsidR="00EE27F9" w:rsidRPr="00D5683E">
        <w:rPr>
          <w:color w:val="auto"/>
          <w:szCs w:val="23"/>
        </w:rPr>
        <w:t xml:space="preserve">notice, on a form prescribed by the </w:t>
      </w:r>
      <w:r w:rsidR="0086058F" w:rsidRPr="00D5683E">
        <w:rPr>
          <w:rStyle w:val="CommentReference"/>
          <w:color w:val="auto"/>
          <w:sz w:val="24"/>
          <w:szCs w:val="24"/>
        </w:rPr>
        <w:t xml:space="preserve">Manager of </w:t>
      </w:r>
      <w:r w:rsidR="00B50750" w:rsidRPr="00D5683E">
        <w:rPr>
          <w:rStyle w:val="CommentReference"/>
          <w:color w:val="auto"/>
          <w:sz w:val="24"/>
          <w:szCs w:val="24"/>
        </w:rPr>
        <w:t>Case Management Programs</w:t>
      </w:r>
      <w:r w:rsidR="00EE27F9" w:rsidRPr="00D5683E">
        <w:rPr>
          <w:color w:val="auto"/>
          <w:szCs w:val="23"/>
        </w:rPr>
        <w:t xml:space="preserve">, of any of the following events that occur during the reporting period: </w:t>
      </w:r>
    </w:p>
    <w:p w:rsidR="007B0D0A" w:rsidRDefault="007B0D0A" w:rsidP="00721972">
      <w:pPr>
        <w:pStyle w:val="Default"/>
        <w:jc w:val="both"/>
        <w:rPr>
          <w:color w:val="auto"/>
          <w:szCs w:val="23"/>
        </w:rPr>
      </w:pPr>
    </w:p>
    <w:p w:rsidR="007B0D0A" w:rsidRDefault="007B0D0A" w:rsidP="00721972">
      <w:pPr>
        <w:pStyle w:val="Default"/>
        <w:jc w:val="both"/>
        <w:rPr>
          <w:color w:val="auto"/>
          <w:szCs w:val="23"/>
        </w:rPr>
      </w:pPr>
    </w:p>
    <w:p w:rsidR="007B0D0A" w:rsidRPr="00D5683E" w:rsidRDefault="007B0D0A" w:rsidP="00721972">
      <w:pPr>
        <w:pStyle w:val="Default"/>
        <w:jc w:val="both"/>
        <w:rPr>
          <w:color w:val="auto"/>
          <w:szCs w:val="23"/>
        </w:rPr>
      </w:pPr>
    </w:p>
    <w:p w:rsidR="00EE27F9" w:rsidRPr="00D5683E" w:rsidRDefault="00EE27F9" w:rsidP="00EE27F9">
      <w:pPr>
        <w:pStyle w:val="Default"/>
        <w:ind w:firstLine="720"/>
        <w:jc w:val="both"/>
        <w:rPr>
          <w:color w:val="auto"/>
          <w:szCs w:val="23"/>
        </w:rPr>
      </w:pPr>
    </w:p>
    <w:p w:rsidR="00EE27F9" w:rsidRPr="00D5683E" w:rsidRDefault="00E121F4" w:rsidP="00721972">
      <w:pPr>
        <w:pStyle w:val="Default"/>
        <w:ind w:left="720"/>
        <w:jc w:val="both"/>
        <w:rPr>
          <w:color w:val="auto"/>
          <w:szCs w:val="23"/>
        </w:rPr>
      </w:pPr>
      <w:r w:rsidRPr="00D5683E">
        <w:rPr>
          <w:color w:val="auto"/>
          <w:szCs w:val="23"/>
        </w:rPr>
        <w:t>(A)</w:t>
      </w:r>
      <w:r w:rsidR="00EE27F9" w:rsidRPr="00D5683E">
        <w:rPr>
          <w:color w:val="auto"/>
          <w:szCs w:val="23"/>
        </w:rPr>
        <w:t xml:space="preserve"> </w:t>
      </w:r>
      <w:r w:rsidR="00EE27F9" w:rsidRPr="00D5683E">
        <w:rPr>
          <w:color w:val="auto"/>
          <w:szCs w:val="23"/>
        </w:rPr>
        <w:tab/>
        <w:t xml:space="preserve">The assignment of the case to the judge; </w:t>
      </w:r>
    </w:p>
    <w:p w:rsidR="00EE27F9" w:rsidRPr="00D5683E" w:rsidRDefault="00EE27F9" w:rsidP="00721972">
      <w:pPr>
        <w:pStyle w:val="Default"/>
        <w:ind w:left="720" w:firstLine="720"/>
        <w:jc w:val="both"/>
        <w:rPr>
          <w:color w:val="auto"/>
          <w:szCs w:val="23"/>
        </w:rPr>
      </w:pPr>
    </w:p>
    <w:p w:rsidR="00EE27F9" w:rsidRPr="00D5683E" w:rsidRDefault="00E121F4" w:rsidP="00721972">
      <w:pPr>
        <w:pStyle w:val="Default"/>
        <w:ind w:left="720"/>
        <w:jc w:val="both"/>
        <w:rPr>
          <w:color w:val="auto"/>
          <w:szCs w:val="23"/>
        </w:rPr>
      </w:pPr>
      <w:r w:rsidRPr="00D5683E">
        <w:rPr>
          <w:color w:val="auto"/>
          <w:szCs w:val="23"/>
        </w:rPr>
        <w:t>(B)</w:t>
      </w:r>
      <w:r w:rsidR="00EE27F9" w:rsidRPr="00D5683E">
        <w:rPr>
          <w:color w:val="auto"/>
          <w:szCs w:val="23"/>
        </w:rPr>
        <w:t xml:space="preserve"> </w:t>
      </w:r>
      <w:r w:rsidR="00EE27F9" w:rsidRPr="00D5683E">
        <w:rPr>
          <w:color w:val="auto"/>
          <w:szCs w:val="23"/>
        </w:rPr>
        <w:tab/>
        <w:t xml:space="preserve">The defendant pleading guilty or no contest to any offense in the case or the dismissal of the indictment or any count in the indictment; </w:t>
      </w:r>
    </w:p>
    <w:p w:rsidR="001D30CE" w:rsidRDefault="001D30CE" w:rsidP="00721972">
      <w:pPr>
        <w:pStyle w:val="Default"/>
        <w:ind w:left="720"/>
        <w:jc w:val="both"/>
        <w:rPr>
          <w:color w:val="auto"/>
          <w:szCs w:val="23"/>
        </w:rPr>
      </w:pPr>
    </w:p>
    <w:p w:rsidR="00EE27F9" w:rsidRPr="00D5683E" w:rsidRDefault="00E121F4" w:rsidP="00721972">
      <w:pPr>
        <w:pStyle w:val="Default"/>
        <w:ind w:left="720"/>
        <w:jc w:val="both"/>
        <w:rPr>
          <w:color w:val="auto"/>
          <w:szCs w:val="23"/>
        </w:rPr>
      </w:pPr>
      <w:r w:rsidRPr="00D5683E">
        <w:rPr>
          <w:color w:val="auto"/>
          <w:szCs w:val="23"/>
        </w:rPr>
        <w:t>(C)</w:t>
      </w:r>
      <w:r w:rsidR="00EE27F9" w:rsidRPr="00D5683E">
        <w:rPr>
          <w:color w:val="auto"/>
          <w:szCs w:val="23"/>
        </w:rPr>
        <w:t xml:space="preserve"> </w:t>
      </w:r>
      <w:r w:rsidR="00EE27F9" w:rsidRPr="00D5683E">
        <w:rPr>
          <w:color w:val="auto"/>
          <w:szCs w:val="23"/>
        </w:rPr>
        <w:tab/>
        <w:t xml:space="preserve">The final disposition of the charges and specifications in the case. This shall include when the defendant is found guilty of capital charges and specifications, but does not receive the death penalty. </w:t>
      </w:r>
    </w:p>
    <w:p w:rsidR="00EE27F9" w:rsidRPr="00D5683E" w:rsidRDefault="00EE27F9" w:rsidP="00EE27F9">
      <w:pPr>
        <w:pStyle w:val="Default"/>
        <w:ind w:firstLine="720"/>
        <w:jc w:val="both"/>
        <w:rPr>
          <w:color w:val="auto"/>
          <w:szCs w:val="23"/>
        </w:rPr>
      </w:pPr>
    </w:p>
    <w:p w:rsidR="00CB270F" w:rsidRDefault="00CB270F" w:rsidP="00E121F4">
      <w:pPr>
        <w:pStyle w:val="Default"/>
        <w:jc w:val="both"/>
        <w:rPr>
          <w:b/>
          <w:bCs/>
          <w:color w:val="auto"/>
          <w:szCs w:val="23"/>
        </w:rPr>
      </w:pPr>
    </w:p>
    <w:p w:rsidR="007B0D0A" w:rsidRDefault="007B0D0A" w:rsidP="00E121F4">
      <w:pPr>
        <w:pStyle w:val="Default"/>
        <w:jc w:val="both"/>
        <w:rPr>
          <w:b/>
          <w:bCs/>
          <w:color w:val="auto"/>
          <w:szCs w:val="23"/>
        </w:rPr>
      </w:pPr>
    </w:p>
    <w:p w:rsidR="00E121F4" w:rsidRPr="00D5683E" w:rsidRDefault="00E121F4" w:rsidP="00E121F4">
      <w:pPr>
        <w:pStyle w:val="Default"/>
        <w:jc w:val="both"/>
        <w:rPr>
          <w:color w:val="auto"/>
          <w:szCs w:val="23"/>
        </w:rPr>
      </w:pPr>
      <w:proofErr w:type="gramStart"/>
      <w:r w:rsidRPr="00D5683E">
        <w:rPr>
          <w:b/>
          <w:bCs/>
          <w:color w:val="auto"/>
          <w:szCs w:val="23"/>
        </w:rPr>
        <w:t>RULE 37.06.</w:t>
      </w:r>
      <w:proofErr w:type="gramEnd"/>
      <w:r w:rsidRPr="00D5683E">
        <w:rPr>
          <w:b/>
          <w:bCs/>
          <w:color w:val="auto"/>
          <w:szCs w:val="23"/>
        </w:rPr>
        <w:tab/>
      </w:r>
      <w:r w:rsidRPr="00D5683E">
        <w:rPr>
          <w:b/>
          <w:bCs/>
          <w:color w:val="auto"/>
          <w:szCs w:val="23"/>
        </w:rPr>
        <w:tab/>
      </w:r>
      <w:proofErr w:type="gramStart"/>
      <w:r w:rsidRPr="00D5683E">
        <w:rPr>
          <w:b/>
          <w:bCs/>
          <w:color w:val="auto"/>
          <w:szCs w:val="23"/>
        </w:rPr>
        <w:t>Public Access to</w:t>
      </w:r>
      <w:r w:rsidR="00667E99" w:rsidRPr="00D5683E">
        <w:rPr>
          <w:b/>
          <w:bCs/>
          <w:color w:val="auto"/>
          <w:szCs w:val="23"/>
        </w:rPr>
        <w:t xml:space="preserve"> Submitted</w:t>
      </w:r>
      <w:r w:rsidRPr="00D5683E">
        <w:rPr>
          <w:b/>
          <w:bCs/>
          <w:color w:val="auto"/>
          <w:szCs w:val="23"/>
        </w:rPr>
        <w:t xml:space="preserve"> </w:t>
      </w:r>
      <w:r w:rsidR="00EE27F9" w:rsidRPr="00D5683E">
        <w:rPr>
          <w:b/>
          <w:bCs/>
          <w:color w:val="auto"/>
          <w:szCs w:val="23"/>
        </w:rPr>
        <w:t xml:space="preserve">Reports </w:t>
      </w:r>
      <w:r w:rsidR="00667E99" w:rsidRPr="00D5683E">
        <w:rPr>
          <w:b/>
          <w:bCs/>
          <w:color w:val="auto"/>
          <w:szCs w:val="23"/>
        </w:rPr>
        <w:t>and Information</w:t>
      </w:r>
      <w:r w:rsidR="00EE27F9" w:rsidRPr="00D5683E">
        <w:rPr>
          <w:b/>
          <w:bCs/>
          <w:color w:val="auto"/>
          <w:szCs w:val="23"/>
        </w:rPr>
        <w:t>.</w:t>
      </w:r>
      <w:proofErr w:type="gramEnd"/>
      <w:r w:rsidR="00EE27F9" w:rsidRPr="00D5683E">
        <w:rPr>
          <w:b/>
          <w:bCs/>
          <w:color w:val="auto"/>
          <w:szCs w:val="23"/>
        </w:rPr>
        <w:t xml:space="preserve"> </w:t>
      </w:r>
    </w:p>
    <w:p w:rsidR="00E121F4" w:rsidRPr="00D5683E" w:rsidRDefault="00E121F4" w:rsidP="00E121F4">
      <w:pPr>
        <w:pStyle w:val="Default"/>
        <w:jc w:val="both"/>
        <w:rPr>
          <w:color w:val="auto"/>
          <w:szCs w:val="23"/>
        </w:rPr>
      </w:pPr>
    </w:p>
    <w:p w:rsidR="00E121F4" w:rsidRPr="00D5683E" w:rsidRDefault="00E121F4" w:rsidP="00D5683E">
      <w:pPr>
        <w:pStyle w:val="Default"/>
        <w:jc w:val="both"/>
        <w:rPr>
          <w:szCs w:val="23"/>
        </w:rPr>
      </w:pPr>
      <w:r w:rsidRPr="00D5683E">
        <w:rPr>
          <w:color w:val="auto"/>
          <w:szCs w:val="23"/>
        </w:rPr>
        <w:t xml:space="preserve">All </w:t>
      </w:r>
      <w:r w:rsidR="00EE27F9" w:rsidRPr="00D5683E">
        <w:rPr>
          <w:color w:val="auto"/>
          <w:szCs w:val="23"/>
        </w:rPr>
        <w:t xml:space="preserve">reports </w:t>
      </w:r>
      <w:r w:rsidR="00667E99" w:rsidRPr="00D5683E">
        <w:rPr>
          <w:color w:val="auto"/>
          <w:szCs w:val="23"/>
        </w:rPr>
        <w:t xml:space="preserve">and information </w:t>
      </w:r>
      <w:r w:rsidR="000A139C" w:rsidRPr="00D5683E">
        <w:rPr>
          <w:color w:val="auto"/>
          <w:szCs w:val="23"/>
        </w:rPr>
        <w:t xml:space="preserve">submitted to the Case Management Section of the Supreme Court pursuant to </w:t>
      </w:r>
      <w:r w:rsidRPr="00D5683E">
        <w:rPr>
          <w:color w:val="auto"/>
          <w:szCs w:val="23"/>
        </w:rPr>
        <w:t xml:space="preserve">Sup.R. 37 </w:t>
      </w:r>
      <w:r w:rsidR="00EE27F9" w:rsidRPr="00D5683E">
        <w:rPr>
          <w:color w:val="auto"/>
          <w:szCs w:val="23"/>
        </w:rPr>
        <w:t>shall be available for</w:t>
      </w:r>
      <w:r w:rsidRPr="00D5683E">
        <w:rPr>
          <w:color w:val="auto"/>
          <w:szCs w:val="23"/>
        </w:rPr>
        <w:t xml:space="preserve"> public access pursuant to Sup.</w:t>
      </w:r>
      <w:r w:rsidR="00EE27F9" w:rsidRPr="00D5683E">
        <w:rPr>
          <w:color w:val="auto"/>
          <w:szCs w:val="23"/>
        </w:rPr>
        <w:t xml:space="preserve">R 44 through 47. </w:t>
      </w:r>
    </w:p>
    <w:p w:rsidR="00E121F4" w:rsidRPr="00D5683E" w:rsidRDefault="00E121F4" w:rsidP="00E121F4">
      <w:pPr>
        <w:autoSpaceDE w:val="0"/>
        <w:autoSpaceDN w:val="0"/>
        <w:adjustRightInd w:val="0"/>
        <w:jc w:val="both"/>
        <w:rPr>
          <w:sz w:val="24"/>
          <w:szCs w:val="23"/>
        </w:rPr>
      </w:pPr>
    </w:p>
    <w:p w:rsidR="00CB270F" w:rsidRPr="00D5683E" w:rsidRDefault="00CB270F" w:rsidP="00E121F4">
      <w:pPr>
        <w:autoSpaceDE w:val="0"/>
        <w:autoSpaceDN w:val="0"/>
        <w:adjustRightInd w:val="0"/>
        <w:jc w:val="both"/>
        <w:rPr>
          <w:sz w:val="24"/>
          <w:szCs w:val="23"/>
        </w:rPr>
      </w:pPr>
    </w:p>
    <w:p w:rsidR="001D30CE" w:rsidRPr="00D5683E" w:rsidRDefault="001D30CE" w:rsidP="00E121F4">
      <w:pPr>
        <w:autoSpaceDE w:val="0"/>
        <w:autoSpaceDN w:val="0"/>
        <w:adjustRightInd w:val="0"/>
        <w:jc w:val="both"/>
        <w:rPr>
          <w:sz w:val="24"/>
          <w:szCs w:val="23"/>
        </w:rPr>
      </w:pPr>
    </w:p>
    <w:p w:rsidR="00E121F4" w:rsidRPr="00D5683E" w:rsidRDefault="00E121F4" w:rsidP="00E121F4">
      <w:pPr>
        <w:autoSpaceDE w:val="0"/>
        <w:autoSpaceDN w:val="0"/>
        <w:adjustRightInd w:val="0"/>
        <w:jc w:val="both"/>
        <w:rPr>
          <w:b/>
          <w:sz w:val="24"/>
          <w:szCs w:val="23"/>
        </w:rPr>
      </w:pPr>
      <w:r w:rsidRPr="00D5683E">
        <w:rPr>
          <w:b/>
          <w:sz w:val="24"/>
          <w:szCs w:val="23"/>
        </w:rPr>
        <w:t>RULE 37.07.</w:t>
      </w:r>
      <w:r w:rsidRPr="00D5683E">
        <w:rPr>
          <w:b/>
          <w:sz w:val="24"/>
          <w:szCs w:val="23"/>
        </w:rPr>
        <w:tab/>
      </w:r>
      <w:r w:rsidRPr="00D5683E">
        <w:rPr>
          <w:b/>
          <w:sz w:val="24"/>
          <w:szCs w:val="23"/>
        </w:rPr>
        <w:tab/>
        <w:t>Requests for Additional Information</w:t>
      </w:r>
      <w:r w:rsidR="00AD5C23" w:rsidRPr="00D5683E">
        <w:rPr>
          <w:b/>
          <w:sz w:val="24"/>
          <w:szCs w:val="23"/>
        </w:rPr>
        <w:t>; Accuracy of Reports</w:t>
      </w:r>
      <w:r w:rsidRPr="00D5683E">
        <w:rPr>
          <w:b/>
          <w:sz w:val="24"/>
          <w:szCs w:val="23"/>
        </w:rPr>
        <w:t>.</w:t>
      </w:r>
    </w:p>
    <w:p w:rsidR="00E121F4" w:rsidRPr="00D5683E" w:rsidRDefault="00E121F4" w:rsidP="00E121F4">
      <w:pPr>
        <w:autoSpaceDE w:val="0"/>
        <w:autoSpaceDN w:val="0"/>
        <w:adjustRightInd w:val="0"/>
        <w:jc w:val="both"/>
        <w:rPr>
          <w:sz w:val="24"/>
          <w:szCs w:val="23"/>
        </w:rPr>
      </w:pPr>
    </w:p>
    <w:p w:rsidR="00E121F4" w:rsidRPr="00D5683E" w:rsidRDefault="00E121F4" w:rsidP="00E121F4">
      <w:pPr>
        <w:autoSpaceDE w:val="0"/>
        <w:autoSpaceDN w:val="0"/>
        <w:adjustRightInd w:val="0"/>
        <w:jc w:val="both"/>
        <w:rPr>
          <w:sz w:val="24"/>
          <w:szCs w:val="23"/>
        </w:rPr>
      </w:pPr>
      <w:r w:rsidRPr="00D5683E">
        <w:rPr>
          <w:b/>
          <w:sz w:val="24"/>
          <w:szCs w:val="23"/>
        </w:rPr>
        <w:t>(A)</w:t>
      </w:r>
      <w:r w:rsidRPr="00D5683E">
        <w:rPr>
          <w:b/>
          <w:sz w:val="24"/>
          <w:szCs w:val="23"/>
        </w:rPr>
        <w:tab/>
      </w:r>
      <w:r w:rsidR="001A08D7" w:rsidRPr="00D5683E">
        <w:rPr>
          <w:b/>
          <w:sz w:val="24"/>
          <w:szCs w:val="23"/>
        </w:rPr>
        <w:t xml:space="preserve">Chief Justice </w:t>
      </w:r>
      <w:r w:rsidR="00AD5C23" w:rsidRPr="00D5683E">
        <w:rPr>
          <w:b/>
          <w:sz w:val="24"/>
          <w:szCs w:val="23"/>
        </w:rPr>
        <w:t>r</w:t>
      </w:r>
      <w:r w:rsidR="001A08D7" w:rsidRPr="00D5683E">
        <w:rPr>
          <w:b/>
          <w:sz w:val="24"/>
          <w:szCs w:val="23"/>
        </w:rPr>
        <w:t>equests</w:t>
      </w:r>
    </w:p>
    <w:p w:rsidR="00E121F4" w:rsidRPr="00D5683E" w:rsidRDefault="00E121F4" w:rsidP="00E121F4">
      <w:pPr>
        <w:autoSpaceDE w:val="0"/>
        <w:autoSpaceDN w:val="0"/>
        <w:adjustRightInd w:val="0"/>
        <w:jc w:val="both"/>
        <w:rPr>
          <w:sz w:val="24"/>
          <w:szCs w:val="23"/>
        </w:rPr>
      </w:pPr>
    </w:p>
    <w:p w:rsidR="001A08D7" w:rsidRPr="00D5683E" w:rsidRDefault="00E121F4" w:rsidP="001A08D7">
      <w:pPr>
        <w:autoSpaceDE w:val="0"/>
        <w:autoSpaceDN w:val="0"/>
        <w:adjustRightInd w:val="0"/>
        <w:ind w:left="720"/>
        <w:jc w:val="both"/>
        <w:rPr>
          <w:sz w:val="24"/>
          <w:szCs w:val="23"/>
        </w:rPr>
      </w:pPr>
      <w:r w:rsidRPr="00D5683E">
        <w:rPr>
          <w:sz w:val="24"/>
          <w:szCs w:val="23"/>
        </w:rPr>
        <w:t xml:space="preserve">The </w:t>
      </w:r>
      <w:r w:rsidR="00EE27F9" w:rsidRPr="00D5683E">
        <w:rPr>
          <w:sz w:val="24"/>
          <w:szCs w:val="23"/>
        </w:rPr>
        <w:t>Chief Justice</w:t>
      </w:r>
      <w:r w:rsidR="00667E99" w:rsidRPr="00D5683E">
        <w:rPr>
          <w:sz w:val="24"/>
          <w:szCs w:val="23"/>
        </w:rPr>
        <w:t xml:space="preserve"> of the Supreme Court</w:t>
      </w:r>
      <w:r w:rsidR="00B50750" w:rsidRPr="00D5683E">
        <w:rPr>
          <w:sz w:val="24"/>
          <w:szCs w:val="23"/>
        </w:rPr>
        <w:t xml:space="preserve"> or the Chief</w:t>
      </w:r>
      <w:r w:rsidR="00677696" w:rsidRPr="00D5683E">
        <w:rPr>
          <w:sz w:val="24"/>
          <w:szCs w:val="23"/>
        </w:rPr>
        <w:t xml:space="preserve"> Justice</w:t>
      </w:r>
      <w:r w:rsidR="00B50750" w:rsidRPr="00D5683E">
        <w:rPr>
          <w:sz w:val="24"/>
          <w:szCs w:val="23"/>
        </w:rPr>
        <w:t>’s designee</w:t>
      </w:r>
      <w:r w:rsidR="00EE27F9" w:rsidRPr="00D5683E">
        <w:rPr>
          <w:sz w:val="24"/>
          <w:szCs w:val="23"/>
        </w:rPr>
        <w:t xml:space="preserve"> may require additional information concerning the disposition of cases and the management of the courts in order to discharge the Chief Justice’s constitutional and statutory duties. All judges, clerks, and other officers of all courts shall furnish any </w:t>
      </w:r>
      <w:r w:rsidR="00036DA3" w:rsidRPr="00D5683E">
        <w:rPr>
          <w:sz w:val="24"/>
          <w:szCs w:val="23"/>
        </w:rPr>
        <w:t>requested</w:t>
      </w:r>
      <w:r w:rsidR="00B50750" w:rsidRPr="00D5683E">
        <w:rPr>
          <w:sz w:val="24"/>
          <w:szCs w:val="23"/>
        </w:rPr>
        <w:t xml:space="preserve"> </w:t>
      </w:r>
      <w:r w:rsidR="00EE27F9" w:rsidRPr="00D5683E">
        <w:rPr>
          <w:sz w:val="24"/>
          <w:szCs w:val="23"/>
        </w:rPr>
        <w:t>information.</w:t>
      </w:r>
    </w:p>
    <w:p w:rsidR="001A08D7" w:rsidRPr="00D5683E" w:rsidRDefault="001A08D7" w:rsidP="001A08D7">
      <w:pPr>
        <w:autoSpaceDE w:val="0"/>
        <w:autoSpaceDN w:val="0"/>
        <w:adjustRightInd w:val="0"/>
        <w:ind w:left="720"/>
        <w:jc w:val="both"/>
        <w:rPr>
          <w:sz w:val="24"/>
          <w:szCs w:val="23"/>
        </w:rPr>
      </w:pPr>
    </w:p>
    <w:p w:rsidR="00EE27F9" w:rsidRPr="00D5683E" w:rsidRDefault="001A08D7" w:rsidP="001A08D7">
      <w:pPr>
        <w:pStyle w:val="Default"/>
        <w:rPr>
          <w:b/>
          <w:color w:val="auto"/>
          <w:szCs w:val="23"/>
        </w:rPr>
      </w:pPr>
      <w:r w:rsidRPr="00D5683E">
        <w:rPr>
          <w:b/>
          <w:color w:val="auto"/>
          <w:szCs w:val="23"/>
        </w:rPr>
        <w:t>(B)</w:t>
      </w:r>
      <w:r w:rsidRPr="00D5683E">
        <w:rPr>
          <w:b/>
          <w:color w:val="auto"/>
          <w:szCs w:val="23"/>
        </w:rPr>
        <w:tab/>
      </w:r>
      <w:r w:rsidR="00AD5C23" w:rsidRPr="00D5683E">
        <w:rPr>
          <w:b/>
          <w:color w:val="auto"/>
          <w:szCs w:val="23"/>
        </w:rPr>
        <w:t>Accuracy of reports</w:t>
      </w:r>
    </w:p>
    <w:p w:rsidR="001A08D7" w:rsidRPr="00D5683E" w:rsidRDefault="001A08D7" w:rsidP="001A08D7">
      <w:pPr>
        <w:pStyle w:val="Default"/>
        <w:rPr>
          <w:b/>
          <w:color w:val="auto"/>
          <w:szCs w:val="23"/>
        </w:rPr>
      </w:pPr>
    </w:p>
    <w:p w:rsidR="001A08D7" w:rsidRPr="00D5683E" w:rsidRDefault="001A08D7" w:rsidP="001A08D7">
      <w:pPr>
        <w:pStyle w:val="Default"/>
        <w:ind w:left="720"/>
        <w:jc w:val="both"/>
        <w:rPr>
          <w:color w:val="auto"/>
          <w:szCs w:val="23"/>
        </w:rPr>
      </w:pPr>
      <w:r w:rsidRPr="00D5683E">
        <w:rPr>
          <w:color w:val="auto"/>
          <w:szCs w:val="23"/>
        </w:rPr>
        <w:t>All judges</w:t>
      </w:r>
      <w:r w:rsidR="004B2232" w:rsidRPr="00D5683E">
        <w:rPr>
          <w:color w:val="auto"/>
          <w:szCs w:val="23"/>
        </w:rPr>
        <w:t xml:space="preserve">, </w:t>
      </w:r>
      <w:r w:rsidRPr="00D5683E">
        <w:rPr>
          <w:color w:val="auto"/>
          <w:szCs w:val="23"/>
        </w:rPr>
        <w:t>clerks</w:t>
      </w:r>
      <w:r w:rsidR="004B2232" w:rsidRPr="00D5683E">
        <w:rPr>
          <w:color w:val="auto"/>
          <w:szCs w:val="23"/>
        </w:rPr>
        <w:t>, and other officers of all courts</w:t>
      </w:r>
      <w:r w:rsidRPr="00D5683E">
        <w:rPr>
          <w:color w:val="auto"/>
          <w:szCs w:val="23"/>
        </w:rPr>
        <w:t xml:space="preserve"> shall cooperate with the Case Management Section </w:t>
      </w:r>
      <w:r w:rsidR="000A139C" w:rsidRPr="00D5683E">
        <w:rPr>
          <w:color w:val="auto"/>
          <w:szCs w:val="23"/>
        </w:rPr>
        <w:t xml:space="preserve">of the Supreme Court </w:t>
      </w:r>
      <w:r w:rsidRPr="00D5683E">
        <w:rPr>
          <w:color w:val="auto"/>
          <w:szCs w:val="23"/>
        </w:rPr>
        <w:t>to ensure the accuracy of the reports</w:t>
      </w:r>
      <w:r w:rsidR="000A139C" w:rsidRPr="00D5683E">
        <w:rPr>
          <w:color w:val="auto"/>
          <w:szCs w:val="23"/>
        </w:rPr>
        <w:t xml:space="preserve"> submitted to </w:t>
      </w:r>
      <w:r w:rsidR="00A93D8F" w:rsidRPr="00D5683E">
        <w:rPr>
          <w:color w:val="auto"/>
          <w:szCs w:val="23"/>
        </w:rPr>
        <w:t>s</w:t>
      </w:r>
      <w:r w:rsidR="000A139C" w:rsidRPr="00D5683E">
        <w:rPr>
          <w:color w:val="auto"/>
          <w:szCs w:val="23"/>
        </w:rPr>
        <w:t>ection pursuant to Sup.R. 37</w:t>
      </w:r>
      <w:r w:rsidRPr="00D5683E">
        <w:rPr>
          <w:color w:val="auto"/>
          <w:szCs w:val="23"/>
        </w:rPr>
        <w:t>.</w:t>
      </w:r>
    </w:p>
    <w:p w:rsidR="001A08D7" w:rsidRPr="00D5683E" w:rsidRDefault="001A08D7" w:rsidP="001A08D7">
      <w:pPr>
        <w:pStyle w:val="Default"/>
        <w:ind w:left="720"/>
        <w:rPr>
          <w:b/>
          <w:bCs/>
          <w:color w:val="auto"/>
          <w:szCs w:val="23"/>
        </w:rPr>
      </w:pPr>
    </w:p>
    <w:p w:rsidR="0070790E" w:rsidRPr="00D5683E" w:rsidRDefault="0070790E" w:rsidP="0070790E">
      <w:pPr>
        <w:autoSpaceDE w:val="0"/>
        <w:autoSpaceDN w:val="0"/>
        <w:adjustRightInd w:val="0"/>
        <w:jc w:val="both"/>
        <w:rPr>
          <w:rFonts w:ascii="Arial" w:hAnsi="Arial" w:cs="Arial"/>
          <w:b/>
          <w:bCs/>
          <w:sz w:val="22"/>
          <w:szCs w:val="24"/>
        </w:rPr>
      </w:pPr>
    </w:p>
    <w:p w:rsidR="00655DF5" w:rsidRPr="00D5683E" w:rsidRDefault="00655DF5" w:rsidP="0070790E">
      <w:pPr>
        <w:autoSpaceDE w:val="0"/>
        <w:autoSpaceDN w:val="0"/>
        <w:adjustRightInd w:val="0"/>
        <w:jc w:val="both"/>
        <w:rPr>
          <w:rFonts w:ascii="Arial" w:hAnsi="Arial" w:cs="Arial"/>
          <w:b/>
          <w:bCs/>
          <w:sz w:val="22"/>
          <w:szCs w:val="24"/>
        </w:rPr>
      </w:pPr>
    </w:p>
    <w:p w:rsidR="001D6FBB" w:rsidRPr="00D5683E" w:rsidRDefault="001D6FBB" w:rsidP="001D6FBB">
      <w:pPr>
        <w:pStyle w:val="Default"/>
        <w:jc w:val="both"/>
        <w:rPr>
          <w:b/>
          <w:bCs/>
          <w:color w:val="auto"/>
        </w:rPr>
      </w:pPr>
      <w:r w:rsidRPr="00D5683E">
        <w:rPr>
          <w:b/>
          <w:bCs/>
          <w:color w:val="auto"/>
        </w:rPr>
        <w:t xml:space="preserve">RULE 42. </w:t>
      </w:r>
      <w:r w:rsidR="00EC3FD6" w:rsidRPr="00D5683E">
        <w:rPr>
          <w:b/>
          <w:bCs/>
          <w:color w:val="auto"/>
        </w:rPr>
        <w:tab/>
      </w:r>
      <w:r w:rsidRPr="00D5683E">
        <w:rPr>
          <w:b/>
          <w:bCs/>
          <w:color w:val="auto"/>
        </w:rPr>
        <w:t xml:space="preserve">Complex Litigation--Court of Common Pleas. </w:t>
      </w:r>
    </w:p>
    <w:p w:rsidR="001D6FBB" w:rsidRPr="00D5683E" w:rsidRDefault="001D6FBB" w:rsidP="001D6FBB">
      <w:pPr>
        <w:pStyle w:val="Default"/>
        <w:jc w:val="both"/>
        <w:rPr>
          <w:color w:val="auto"/>
        </w:rPr>
      </w:pPr>
    </w:p>
    <w:p w:rsidR="001D6FBB" w:rsidRPr="00D5683E" w:rsidRDefault="001D6FBB" w:rsidP="001D6FBB">
      <w:pPr>
        <w:pStyle w:val="Default"/>
        <w:jc w:val="center"/>
        <w:rPr>
          <w:color w:val="auto"/>
        </w:rPr>
      </w:pPr>
      <w:r w:rsidRPr="00D5683E">
        <w:rPr>
          <w:bCs/>
          <w:color w:val="auto"/>
        </w:rPr>
        <w:t>***</w:t>
      </w:r>
    </w:p>
    <w:p w:rsidR="00165793" w:rsidRPr="00D5683E" w:rsidRDefault="00165793" w:rsidP="001D6FBB">
      <w:pPr>
        <w:pStyle w:val="Default"/>
        <w:ind w:firstLine="720"/>
        <w:jc w:val="both"/>
        <w:rPr>
          <w:b/>
          <w:bCs/>
          <w:color w:val="auto"/>
        </w:rPr>
      </w:pPr>
    </w:p>
    <w:p w:rsidR="001D6FBB" w:rsidRPr="00D5683E" w:rsidRDefault="001D6FBB" w:rsidP="001D6FBB">
      <w:pPr>
        <w:pStyle w:val="Default"/>
        <w:ind w:firstLine="720"/>
        <w:jc w:val="both"/>
        <w:rPr>
          <w:color w:val="auto"/>
        </w:rPr>
      </w:pPr>
      <w:r w:rsidRPr="00D5683E">
        <w:rPr>
          <w:b/>
          <w:bCs/>
          <w:color w:val="auto"/>
        </w:rPr>
        <w:t xml:space="preserve">(C) </w:t>
      </w:r>
      <w:r w:rsidRPr="00D5683E">
        <w:rPr>
          <w:b/>
          <w:bCs/>
          <w:color w:val="auto"/>
        </w:rPr>
        <w:tab/>
        <w:t xml:space="preserve">Time; reporting.  </w:t>
      </w:r>
      <w:r w:rsidRPr="00D5683E">
        <w:rPr>
          <w:color w:val="auto"/>
        </w:rPr>
        <w:t xml:space="preserve">A designation of a case as complex litigation pursuant to division (A) </w:t>
      </w:r>
      <w:r w:rsidR="00A26505" w:rsidRPr="00D5683E">
        <w:rPr>
          <w:color w:val="auto"/>
        </w:rPr>
        <w:t xml:space="preserve">or (B) </w:t>
      </w:r>
      <w:r w:rsidRPr="00D5683E">
        <w:rPr>
          <w:color w:val="auto"/>
        </w:rPr>
        <w:t xml:space="preserve">of this rule shall be made within six months of the date on which the case was filed. If a case is designated as complex litigation, the judge shall submit to the Case Management Section of the Supreme Court a report specifying the reasons for the designation of the case as complex litigation. </w:t>
      </w:r>
      <w:r w:rsidR="00EC3FD6" w:rsidRPr="00D5683E">
        <w:rPr>
          <w:color w:val="auto"/>
        </w:rPr>
        <w:t xml:space="preserve"> </w:t>
      </w:r>
      <w:r w:rsidRPr="00D5683E">
        <w:rPr>
          <w:color w:val="auto"/>
        </w:rPr>
        <w:t xml:space="preserve">The </w:t>
      </w:r>
      <w:r w:rsidR="00EC3FD6" w:rsidRPr="00D5683E">
        <w:rPr>
          <w:color w:val="auto"/>
        </w:rPr>
        <w:t xml:space="preserve">judge shall </w:t>
      </w:r>
      <w:r w:rsidR="00AB4DAB" w:rsidRPr="00D5683E">
        <w:rPr>
          <w:color w:val="auto"/>
        </w:rPr>
        <w:t>include</w:t>
      </w:r>
      <w:r w:rsidR="00EC3FD6" w:rsidRPr="00D5683E">
        <w:rPr>
          <w:color w:val="auto"/>
        </w:rPr>
        <w:t xml:space="preserve"> the </w:t>
      </w:r>
      <w:r w:rsidRPr="00D5683E">
        <w:rPr>
          <w:color w:val="auto"/>
        </w:rPr>
        <w:t xml:space="preserve">case in </w:t>
      </w:r>
      <w:r w:rsidR="006F02C0" w:rsidRPr="00D5683E">
        <w:rPr>
          <w:color w:val="auto"/>
        </w:rPr>
        <w:t xml:space="preserve">the </w:t>
      </w:r>
      <w:r w:rsidR="00D3512C" w:rsidRPr="00D5683E">
        <w:rPr>
          <w:color w:val="auto"/>
        </w:rPr>
        <w:t xml:space="preserve">statistical </w:t>
      </w:r>
      <w:r w:rsidR="006F02C0" w:rsidRPr="00D5683E">
        <w:rPr>
          <w:color w:val="auto"/>
        </w:rPr>
        <w:t xml:space="preserve">report submitted pursuant to Sup.R. 37.02(A) under </w:t>
      </w:r>
      <w:r w:rsidRPr="00D5683E">
        <w:rPr>
          <w:color w:val="auto"/>
        </w:rPr>
        <w:t>the category of complex litigation</w:t>
      </w:r>
      <w:r w:rsidR="00AB4DAB" w:rsidRPr="00D5683E">
        <w:rPr>
          <w:color w:val="auto"/>
        </w:rPr>
        <w:t>.  The judge shall have</w:t>
      </w:r>
      <w:r w:rsidRPr="00D5683E">
        <w:rPr>
          <w:color w:val="auto"/>
        </w:rPr>
        <w:t xml:space="preserve"> thirty-six months from the date of filing to </w:t>
      </w:r>
      <w:r w:rsidR="00AB4DAB" w:rsidRPr="00D5683E">
        <w:rPr>
          <w:color w:val="auto"/>
        </w:rPr>
        <w:t>terminate the case</w:t>
      </w:r>
      <w:r w:rsidRPr="00D5683E">
        <w:rPr>
          <w:color w:val="auto"/>
        </w:rPr>
        <w:t xml:space="preserve">. </w:t>
      </w:r>
    </w:p>
    <w:p w:rsidR="001D6FBB" w:rsidRPr="00D5683E" w:rsidRDefault="001D6FBB" w:rsidP="001D6FBB">
      <w:pPr>
        <w:pStyle w:val="Default"/>
        <w:jc w:val="both"/>
        <w:rPr>
          <w:color w:val="auto"/>
        </w:rPr>
      </w:pPr>
    </w:p>
    <w:p w:rsidR="001D6FBB" w:rsidRPr="00D5683E" w:rsidRDefault="001D6FBB" w:rsidP="001D6FBB">
      <w:pPr>
        <w:pStyle w:val="Default"/>
        <w:jc w:val="center"/>
        <w:rPr>
          <w:color w:val="auto"/>
        </w:rPr>
      </w:pPr>
      <w:r w:rsidRPr="00D5683E">
        <w:rPr>
          <w:color w:val="auto"/>
        </w:rPr>
        <w:t>***</w:t>
      </w:r>
    </w:p>
    <w:p w:rsidR="001D30CE" w:rsidRDefault="001D30CE" w:rsidP="00417A6C">
      <w:pPr>
        <w:pStyle w:val="Default"/>
        <w:jc w:val="both"/>
        <w:rPr>
          <w:b/>
          <w:color w:val="auto"/>
        </w:rPr>
      </w:pPr>
    </w:p>
    <w:p w:rsidR="001D30CE" w:rsidRDefault="001D30CE" w:rsidP="00417A6C">
      <w:pPr>
        <w:pStyle w:val="Default"/>
        <w:jc w:val="both"/>
        <w:rPr>
          <w:b/>
          <w:color w:val="auto"/>
        </w:rPr>
      </w:pPr>
    </w:p>
    <w:p w:rsidR="001D30CE" w:rsidRDefault="001D30CE" w:rsidP="00417A6C">
      <w:pPr>
        <w:pStyle w:val="Default"/>
        <w:jc w:val="both"/>
        <w:rPr>
          <w:b/>
          <w:color w:val="auto"/>
        </w:rPr>
      </w:pPr>
    </w:p>
    <w:p w:rsidR="00417A6C" w:rsidRPr="00D5683E" w:rsidRDefault="00D5683E" w:rsidP="00417A6C">
      <w:pPr>
        <w:pStyle w:val="Default"/>
        <w:jc w:val="both"/>
        <w:rPr>
          <w:b/>
          <w:color w:val="auto"/>
        </w:rPr>
      </w:pPr>
      <w:r>
        <w:rPr>
          <w:b/>
          <w:color w:val="auto"/>
        </w:rPr>
        <w:t>R</w:t>
      </w:r>
      <w:r w:rsidR="00417A6C" w:rsidRPr="00D5683E">
        <w:rPr>
          <w:b/>
          <w:color w:val="auto"/>
        </w:rPr>
        <w:t>ULE 99.</w:t>
      </w:r>
      <w:r w:rsidR="00417A6C" w:rsidRPr="00D5683E">
        <w:rPr>
          <w:b/>
          <w:color w:val="auto"/>
        </w:rPr>
        <w:tab/>
        <w:t>Effective Date.</w:t>
      </w:r>
    </w:p>
    <w:p w:rsidR="00417A6C" w:rsidRPr="00D5683E" w:rsidRDefault="00417A6C" w:rsidP="00417A6C">
      <w:pPr>
        <w:pStyle w:val="Default"/>
        <w:jc w:val="both"/>
        <w:rPr>
          <w:color w:val="auto"/>
        </w:rPr>
      </w:pPr>
    </w:p>
    <w:p w:rsidR="00417A6C" w:rsidRPr="00D5683E" w:rsidRDefault="00417A6C" w:rsidP="00417A6C">
      <w:pPr>
        <w:pStyle w:val="Default"/>
        <w:jc w:val="center"/>
        <w:rPr>
          <w:color w:val="auto"/>
        </w:rPr>
      </w:pPr>
      <w:r w:rsidRPr="00D5683E">
        <w:rPr>
          <w:color w:val="auto"/>
        </w:rPr>
        <w:t>***</w:t>
      </w:r>
    </w:p>
    <w:p w:rsidR="00417A6C" w:rsidRPr="00D5683E" w:rsidRDefault="00417A6C" w:rsidP="00417A6C">
      <w:pPr>
        <w:pStyle w:val="Default"/>
        <w:jc w:val="both"/>
        <w:rPr>
          <w:color w:val="auto"/>
        </w:rPr>
      </w:pPr>
    </w:p>
    <w:p w:rsidR="00417A6C" w:rsidRDefault="00417A6C" w:rsidP="00417A6C">
      <w:pPr>
        <w:pStyle w:val="Default"/>
        <w:ind w:firstLine="720"/>
        <w:jc w:val="both"/>
        <w:rPr>
          <w:color w:val="auto"/>
        </w:rPr>
      </w:pPr>
      <w:r w:rsidRPr="00D5683E">
        <w:rPr>
          <w:color w:val="auto"/>
        </w:rPr>
        <w:t>(</w:t>
      </w:r>
      <w:r w:rsidR="00973E9E">
        <w:rPr>
          <w:color w:val="auto"/>
        </w:rPr>
        <w:t>DDD</w:t>
      </w:r>
      <w:r w:rsidRPr="00D5683E">
        <w:rPr>
          <w:color w:val="auto"/>
        </w:rPr>
        <w:t xml:space="preserve">) </w:t>
      </w:r>
      <w:r w:rsidRPr="00D5683E">
        <w:rPr>
          <w:color w:val="auto"/>
        </w:rPr>
        <w:tab/>
      </w:r>
      <w:proofErr w:type="gramStart"/>
      <w:r w:rsidRPr="00D5683E">
        <w:rPr>
          <w:color w:val="auto"/>
        </w:rPr>
        <w:t>The</w:t>
      </w:r>
      <w:proofErr w:type="gramEnd"/>
      <w:r w:rsidRPr="00D5683E">
        <w:rPr>
          <w:color w:val="auto"/>
        </w:rPr>
        <w:t xml:space="preserve"> amendments to </w:t>
      </w:r>
      <w:proofErr w:type="spellStart"/>
      <w:r w:rsidRPr="00D5683E">
        <w:rPr>
          <w:color w:val="auto"/>
        </w:rPr>
        <w:t>Sup.R</w:t>
      </w:r>
      <w:proofErr w:type="spellEnd"/>
      <w:r w:rsidRPr="00D5683E">
        <w:rPr>
          <w:color w:val="auto"/>
        </w:rPr>
        <w:t xml:space="preserve">. 37 and 42 and new Sup.R. 37.01 through 37.07, adopted by the Supreme Court of Ohio on </w:t>
      </w:r>
      <w:r w:rsidR="00D5683E">
        <w:rPr>
          <w:color w:val="auto"/>
        </w:rPr>
        <w:t>April 11, 2013</w:t>
      </w:r>
      <w:r w:rsidRPr="00D5683E">
        <w:rPr>
          <w:color w:val="auto"/>
        </w:rPr>
        <w:t xml:space="preserve">, shall take effect on </w:t>
      </w:r>
      <w:r w:rsidR="00D5683E">
        <w:rPr>
          <w:color w:val="auto"/>
        </w:rPr>
        <w:t>July 1, 2013</w:t>
      </w:r>
      <w:r w:rsidRPr="00D5683E">
        <w:rPr>
          <w:color w:val="auto"/>
        </w:rPr>
        <w:t>.</w:t>
      </w:r>
    </w:p>
    <w:p w:rsidR="00973E9E" w:rsidRDefault="00973E9E" w:rsidP="00417A6C">
      <w:pPr>
        <w:pStyle w:val="Default"/>
        <w:ind w:firstLine="720"/>
        <w:jc w:val="both"/>
        <w:rPr>
          <w:color w:val="auto"/>
        </w:rPr>
      </w:pPr>
    </w:p>
    <w:p w:rsidR="00973E9E" w:rsidRPr="00D5683E" w:rsidRDefault="00973E9E" w:rsidP="00417A6C">
      <w:pPr>
        <w:pStyle w:val="Default"/>
        <w:ind w:firstLine="720"/>
        <w:jc w:val="both"/>
        <w:rPr>
          <w:color w:val="auto"/>
        </w:rPr>
      </w:pPr>
    </w:p>
    <w:sectPr w:rsidR="00973E9E" w:rsidRPr="00D5683E" w:rsidSect="00F93646">
      <w:footerReference w:type="default" r:id="rId7"/>
      <w:pgSz w:w="12240" w:h="15840"/>
      <w:pgMar w:top="1440" w:right="1440" w:bottom="1440" w:left="1440" w:header="288"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CE" w:rsidRDefault="001D30CE" w:rsidP="00434D4F">
      <w:r>
        <w:separator/>
      </w:r>
    </w:p>
  </w:endnote>
  <w:endnote w:type="continuationSeparator" w:id="0">
    <w:p w:rsidR="001D30CE" w:rsidRDefault="001D30CE" w:rsidP="00434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CE" w:rsidRDefault="001D30CE">
    <w:pPr>
      <w:pStyle w:val="Footer"/>
      <w:jc w:val="center"/>
    </w:pPr>
  </w:p>
  <w:p w:rsidR="001D30CE" w:rsidRDefault="001D3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CE" w:rsidRDefault="001D30CE" w:rsidP="00434D4F">
      <w:r>
        <w:separator/>
      </w:r>
    </w:p>
  </w:footnote>
  <w:footnote w:type="continuationSeparator" w:id="0">
    <w:p w:rsidR="001D30CE" w:rsidRDefault="001D30CE" w:rsidP="00434D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20"/>
  <w:drawingGridHorizontalSpacing w:val="140"/>
  <w:drawingGridVerticalSpacing w:val="381"/>
  <w:displayHorizontalDrawingGridEvery w:val="0"/>
  <w:characterSpacingControl w:val="doNotCompress"/>
  <w:hdrShapeDefaults>
    <o:shapedefaults v:ext="edit" spidmax="28673"/>
  </w:hdrShapeDefaults>
  <w:footnotePr>
    <w:footnote w:id="-1"/>
    <w:footnote w:id="0"/>
  </w:footnotePr>
  <w:endnotePr>
    <w:endnote w:id="-1"/>
    <w:endnote w:id="0"/>
  </w:endnotePr>
  <w:compat/>
  <w:rsids>
    <w:rsidRoot w:val="00687CAD"/>
    <w:rsid w:val="0000423C"/>
    <w:rsid w:val="000218A1"/>
    <w:rsid w:val="00030150"/>
    <w:rsid w:val="00033A16"/>
    <w:rsid w:val="000367EE"/>
    <w:rsid w:val="00036DA3"/>
    <w:rsid w:val="00047044"/>
    <w:rsid w:val="000515A1"/>
    <w:rsid w:val="00053A3F"/>
    <w:rsid w:val="00061937"/>
    <w:rsid w:val="0008745D"/>
    <w:rsid w:val="000A139C"/>
    <w:rsid w:val="000B0152"/>
    <w:rsid w:val="000B15D9"/>
    <w:rsid w:val="000B29E9"/>
    <w:rsid w:val="000C070A"/>
    <w:rsid w:val="000D7F10"/>
    <w:rsid w:val="000E1096"/>
    <w:rsid w:val="000E2889"/>
    <w:rsid w:val="000F32E2"/>
    <w:rsid w:val="00113B4E"/>
    <w:rsid w:val="001555D3"/>
    <w:rsid w:val="00157010"/>
    <w:rsid w:val="00165793"/>
    <w:rsid w:val="00186A08"/>
    <w:rsid w:val="001A08D7"/>
    <w:rsid w:val="001B118D"/>
    <w:rsid w:val="001B2710"/>
    <w:rsid w:val="001D14A9"/>
    <w:rsid w:val="001D30CE"/>
    <w:rsid w:val="001D6FBB"/>
    <w:rsid w:val="001E7885"/>
    <w:rsid w:val="001E7D8F"/>
    <w:rsid w:val="00205D13"/>
    <w:rsid w:val="002065B1"/>
    <w:rsid w:val="00210434"/>
    <w:rsid w:val="00221FA3"/>
    <w:rsid w:val="00234D52"/>
    <w:rsid w:val="00235077"/>
    <w:rsid w:val="00241FBA"/>
    <w:rsid w:val="00253A17"/>
    <w:rsid w:val="00253D59"/>
    <w:rsid w:val="002573CD"/>
    <w:rsid w:val="00270D20"/>
    <w:rsid w:val="00281BA4"/>
    <w:rsid w:val="002C1160"/>
    <w:rsid w:val="002D1BC1"/>
    <w:rsid w:val="002D34C9"/>
    <w:rsid w:val="002E6925"/>
    <w:rsid w:val="00302CF6"/>
    <w:rsid w:val="00315FED"/>
    <w:rsid w:val="0032645A"/>
    <w:rsid w:val="00333ED0"/>
    <w:rsid w:val="003366AE"/>
    <w:rsid w:val="003400BC"/>
    <w:rsid w:val="0034513F"/>
    <w:rsid w:val="003765EE"/>
    <w:rsid w:val="003958F2"/>
    <w:rsid w:val="003D29FE"/>
    <w:rsid w:val="003E7F72"/>
    <w:rsid w:val="003F09DD"/>
    <w:rsid w:val="003F3E52"/>
    <w:rsid w:val="0040701E"/>
    <w:rsid w:val="00413208"/>
    <w:rsid w:val="00417A6C"/>
    <w:rsid w:val="00434D4F"/>
    <w:rsid w:val="0045591A"/>
    <w:rsid w:val="004662E0"/>
    <w:rsid w:val="00472AB6"/>
    <w:rsid w:val="004870D6"/>
    <w:rsid w:val="00492BF5"/>
    <w:rsid w:val="004A2B03"/>
    <w:rsid w:val="004A74AF"/>
    <w:rsid w:val="004B2232"/>
    <w:rsid w:val="004C1D6D"/>
    <w:rsid w:val="004C211C"/>
    <w:rsid w:val="004D171C"/>
    <w:rsid w:val="004D6F79"/>
    <w:rsid w:val="004E3EC4"/>
    <w:rsid w:val="004F68EC"/>
    <w:rsid w:val="004F6AE0"/>
    <w:rsid w:val="00527AD6"/>
    <w:rsid w:val="00543BB9"/>
    <w:rsid w:val="00544DF3"/>
    <w:rsid w:val="00547258"/>
    <w:rsid w:val="0055138D"/>
    <w:rsid w:val="00552CA8"/>
    <w:rsid w:val="00554967"/>
    <w:rsid w:val="00556026"/>
    <w:rsid w:val="00561837"/>
    <w:rsid w:val="0056184D"/>
    <w:rsid w:val="00563D57"/>
    <w:rsid w:val="005668A4"/>
    <w:rsid w:val="00584DCE"/>
    <w:rsid w:val="00584E0D"/>
    <w:rsid w:val="00596981"/>
    <w:rsid w:val="005A32D1"/>
    <w:rsid w:val="005B4F50"/>
    <w:rsid w:val="005C4C4D"/>
    <w:rsid w:val="005D06D8"/>
    <w:rsid w:val="005D082A"/>
    <w:rsid w:val="00600EEC"/>
    <w:rsid w:val="0061517C"/>
    <w:rsid w:val="0061778C"/>
    <w:rsid w:val="00650947"/>
    <w:rsid w:val="006532BD"/>
    <w:rsid w:val="00655DF5"/>
    <w:rsid w:val="00660A3F"/>
    <w:rsid w:val="00667E99"/>
    <w:rsid w:val="00677696"/>
    <w:rsid w:val="00683B72"/>
    <w:rsid w:val="00686876"/>
    <w:rsid w:val="00687CAD"/>
    <w:rsid w:val="006966A0"/>
    <w:rsid w:val="006A392C"/>
    <w:rsid w:val="006A7265"/>
    <w:rsid w:val="006B2267"/>
    <w:rsid w:val="006B3E5B"/>
    <w:rsid w:val="006C53FE"/>
    <w:rsid w:val="006D0C1C"/>
    <w:rsid w:val="006D17C4"/>
    <w:rsid w:val="006E15B7"/>
    <w:rsid w:val="006F02C0"/>
    <w:rsid w:val="0070790E"/>
    <w:rsid w:val="007177AE"/>
    <w:rsid w:val="00721972"/>
    <w:rsid w:val="00767EC2"/>
    <w:rsid w:val="00786ECE"/>
    <w:rsid w:val="0078702A"/>
    <w:rsid w:val="00794FE5"/>
    <w:rsid w:val="007B0D0A"/>
    <w:rsid w:val="007C2654"/>
    <w:rsid w:val="007E77F0"/>
    <w:rsid w:val="007E78EF"/>
    <w:rsid w:val="007F7459"/>
    <w:rsid w:val="00802688"/>
    <w:rsid w:val="0081067F"/>
    <w:rsid w:val="00844F75"/>
    <w:rsid w:val="008505B0"/>
    <w:rsid w:val="0086058F"/>
    <w:rsid w:val="00860607"/>
    <w:rsid w:val="00863B38"/>
    <w:rsid w:val="00865747"/>
    <w:rsid w:val="00881530"/>
    <w:rsid w:val="00895DEF"/>
    <w:rsid w:val="008A2B19"/>
    <w:rsid w:val="008D1029"/>
    <w:rsid w:val="008F14A5"/>
    <w:rsid w:val="00913AE8"/>
    <w:rsid w:val="009357AA"/>
    <w:rsid w:val="009617F6"/>
    <w:rsid w:val="00973E9E"/>
    <w:rsid w:val="009803F2"/>
    <w:rsid w:val="009854A3"/>
    <w:rsid w:val="009A0276"/>
    <w:rsid w:val="009B5EEC"/>
    <w:rsid w:val="009F13EF"/>
    <w:rsid w:val="00A26505"/>
    <w:rsid w:val="00A3211E"/>
    <w:rsid w:val="00A328BF"/>
    <w:rsid w:val="00A333E1"/>
    <w:rsid w:val="00A371A1"/>
    <w:rsid w:val="00A4041C"/>
    <w:rsid w:val="00A65832"/>
    <w:rsid w:val="00A67A38"/>
    <w:rsid w:val="00A914A3"/>
    <w:rsid w:val="00A928C4"/>
    <w:rsid w:val="00A93D8F"/>
    <w:rsid w:val="00A97A7C"/>
    <w:rsid w:val="00AA227E"/>
    <w:rsid w:val="00AB4DAB"/>
    <w:rsid w:val="00AD426C"/>
    <w:rsid w:val="00AD5954"/>
    <w:rsid w:val="00AD5C23"/>
    <w:rsid w:val="00AE74E2"/>
    <w:rsid w:val="00AF4931"/>
    <w:rsid w:val="00B50750"/>
    <w:rsid w:val="00B50EF8"/>
    <w:rsid w:val="00B53CB7"/>
    <w:rsid w:val="00B8767F"/>
    <w:rsid w:val="00B87A99"/>
    <w:rsid w:val="00B962D6"/>
    <w:rsid w:val="00BA66E2"/>
    <w:rsid w:val="00BA6FB0"/>
    <w:rsid w:val="00BB3617"/>
    <w:rsid w:val="00BC5845"/>
    <w:rsid w:val="00BF0B3C"/>
    <w:rsid w:val="00BF7D8F"/>
    <w:rsid w:val="00C02C12"/>
    <w:rsid w:val="00C248F0"/>
    <w:rsid w:val="00C53B4F"/>
    <w:rsid w:val="00C76DFD"/>
    <w:rsid w:val="00CA22D2"/>
    <w:rsid w:val="00CB270F"/>
    <w:rsid w:val="00CC460F"/>
    <w:rsid w:val="00CD33BE"/>
    <w:rsid w:val="00CF1C36"/>
    <w:rsid w:val="00CF5063"/>
    <w:rsid w:val="00D12131"/>
    <w:rsid w:val="00D17088"/>
    <w:rsid w:val="00D3512C"/>
    <w:rsid w:val="00D5683E"/>
    <w:rsid w:val="00D77935"/>
    <w:rsid w:val="00DA1678"/>
    <w:rsid w:val="00DA16DD"/>
    <w:rsid w:val="00DA22AC"/>
    <w:rsid w:val="00DE6BBD"/>
    <w:rsid w:val="00DF276F"/>
    <w:rsid w:val="00DF44CA"/>
    <w:rsid w:val="00DF46DC"/>
    <w:rsid w:val="00DF6C16"/>
    <w:rsid w:val="00E121F4"/>
    <w:rsid w:val="00E15E65"/>
    <w:rsid w:val="00E34EA4"/>
    <w:rsid w:val="00E56A64"/>
    <w:rsid w:val="00E71688"/>
    <w:rsid w:val="00E72110"/>
    <w:rsid w:val="00E75AB3"/>
    <w:rsid w:val="00E8796F"/>
    <w:rsid w:val="00EC3ED3"/>
    <w:rsid w:val="00EC3FD6"/>
    <w:rsid w:val="00EC553B"/>
    <w:rsid w:val="00ED30FD"/>
    <w:rsid w:val="00EE27F9"/>
    <w:rsid w:val="00F01F8B"/>
    <w:rsid w:val="00F33452"/>
    <w:rsid w:val="00F4249C"/>
    <w:rsid w:val="00F43753"/>
    <w:rsid w:val="00F45A39"/>
    <w:rsid w:val="00F57FCB"/>
    <w:rsid w:val="00F92BA7"/>
    <w:rsid w:val="00F93551"/>
    <w:rsid w:val="00F93646"/>
    <w:rsid w:val="00F96369"/>
    <w:rsid w:val="00FA17C6"/>
    <w:rsid w:val="00FA46CD"/>
    <w:rsid w:val="00FB0825"/>
    <w:rsid w:val="00FB2F3F"/>
    <w:rsid w:val="00FC10F9"/>
    <w:rsid w:val="00FC11E1"/>
    <w:rsid w:val="00FE0C3E"/>
    <w:rsid w:val="00FE3A98"/>
    <w:rsid w:val="00FE4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E0D"/>
    <w:rPr>
      <w:sz w:val="28"/>
    </w:rPr>
  </w:style>
  <w:style w:type="paragraph" w:styleId="Heading1">
    <w:name w:val="heading 1"/>
    <w:basedOn w:val="Normal"/>
    <w:next w:val="Normal"/>
    <w:link w:val="Heading1Char"/>
    <w:qFormat/>
    <w:rsid w:val="00584E0D"/>
    <w:pPr>
      <w:keepNext/>
      <w:spacing w:line="201" w:lineRule="exact"/>
      <w:jc w:val="both"/>
      <w:outlineLvl w:val="0"/>
    </w:pPr>
    <w:rPr>
      <w:rFonts w:ascii="Arial" w:hAnsi="Arial"/>
      <w:b/>
      <w:snapToGrid w:val="0"/>
      <w:sz w:val="24"/>
      <w:u w:val="single"/>
    </w:rPr>
  </w:style>
  <w:style w:type="paragraph" w:styleId="Heading2">
    <w:name w:val="heading 2"/>
    <w:basedOn w:val="Normal"/>
    <w:next w:val="Normal"/>
    <w:link w:val="Heading2Char"/>
    <w:qFormat/>
    <w:rsid w:val="00584E0D"/>
    <w:pPr>
      <w:keepNext/>
      <w:outlineLvl w:val="1"/>
    </w:pPr>
    <w:rPr>
      <w:b/>
      <w:sz w:val="22"/>
    </w:rPr>
  </w:style>
  <w:style w:type="paragraph" w:styleId="Heading3">
    <w:name w:val="heading 3"/>
    <w:basedOn w:val="Normal"/>
    <w:next w:val="Normal"/>
    <w:link w:val="Heading3Char"/>
    <w:qFormat/>
    <w:rsid w:val="00584E0D"/>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584E0D"/>
    <w:pPr>
      <w:keepNext/>
      <w:widowControl w:val="0"/>
      <w:jc w:val="center"/>
      <w:outlineLvl w:val="6"/>
    </w:pPr>
    <w:rPr>
      <w:rFonts w:ascii="Arial" w:hAnsi="Arial"/>
      <w:b/>
      <w:snapToGrid w:val="0"/>
      <w:sz w:val="20"/>
    </w:rPr>
  </w:style>
  <w:style w:type="paragraph" w:styleId="Heading8">
    <w:name w:val="heading 8"/>
    <w:basedOn w:val="Normal"/>
    <w:next w:val="Normal"/>
    <w:link w:val="Heading8Char"/>
    <w:qFormat/>
    <w:rsid w:val="00584E0D"/>
    <w:pPr>
      <w:keepNext/>
      <w:widowControl w:val="0"/>
      <w:jc w:val="center"/>
      <w:outlineLvl w:val="7"/>
    </w:pPr>
    <w:rPr>
      <w:rFonts w:ascii="Arial" w:hAnsi="Arial"/>
      <w:b/>
      <w:snapToGrid w:val="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B29E9"/>
    <w:rPr>
      <w:rFonts w:ascii="Times New Roman" w:hAnsi="Times New Roman"/>
      <w:sz w:val="24"/>
    </w:rPr>
  </w:style>
  <w:style w:type="character" w:styleId="PageNumber">
    <w:name w:val="page number"/>
    <w:basedOn w:val="DefaultParagraphFont"/>
    <w:rsid w:val="000B29E9"/>
    <w:rPr>
      <w:rFonts w:ascii="Times New Roman" w:hAnsi="Times New Roman"/>
      <w:sz w:val="24"/>
    </w:rPr>
  </w:style>
  <w:style w:type="character" w:customStyle="1" w:styleId="Heading1Char">
    <w:name w:val="Heading 1 Char"/>
    <w:basedOn w:val="DefaultParagraphFont"/>
    <w:link w:val="Heading1"/>
    <w:rsid w:val="00584E0D"/>
    <w:rPr>
      <w:rFonts w:ascii="Arial" w:hAnsi="Arial"/>
      <w:b/>
      <w:snapToGrid w:val="0"/>
      <w:sz w:val="24"/>
      <w:u w:val="single"/>
    </w:rPr>
  </w:style>
  <w:style w:type="character" w:customStyle="1" w:styleId="Heading2Char">
    <w:name w:val="Heading 2 Char"/>
    <w:basedOn w:val="DefaultParagraphFont"/>
    <w:link w:val="Heading2"/>
    <w:rsid w:val="00584E0D"/>
    <w:rPr>
      <w:b/>
      <w:sz w:val="22"/>
    </w:rPr>
  </w:style>
  <w:style w:type="character" w:customStyle="1" w:styleId="Heading3Char">
    <w:name w:val="Heading 3 Char"/>
    <w:basedOn w:val="DefaultParagraphFont"/>
    <w:link w:val="Heading3"/>
    <w:rsid w:val="00584E0D"/>
    <w:rPr>
      <w:rFonts w:ascii="Arial" w:hAnsi="Arial" w:cs="Arial"/>
      <w:b/>
      <w:bCs/>
      <w:sz w:val="26"/>
      <w:szCs w:val="26"/>
    </w:rPr>
  </w:style>
  <w:style w:type="character" w:customStyle="1" w:styleId="Heading7Char">
    <w:name w:val="Heading 7 Char"/>
    <w:basedOn w:val="DefaultParagraphFont"/>
    <w:link w:val="Heading7"/>
    <w:rsid w:val="00584E0D"/>
    <w:rPr>
      <w:rFonts w:ascii="Arial" w:hAnsi="Arial"/>
      <w:b/>
      <w:snapToGrid w:val="0"/>
    </w:rPr>
  </w:style>
  <w:style w:type="character" w:customStyle="1" w:styleId="Heading8Char">
    <w:name w:val="Heading 8 Char"/>
    <w:basedOn w:val="DefaultParagraphFont"/>
    <w:link w:val="Heading8"/>
    <w:rsid w:val="00584E0D"/>
    <w:rPr>
      <w:rFonts w:ascii="Arial" w:hAnsi="Arial"/>
      <w:b/>
      <w:snapToGrid w:val="0"/>
      <w:u w:val="single"/>
    </w:rPr>
  </w:style>
  <w:style w:type="paragraph" w:styleId="Header">
    <w:name w:val="header"/>
    <w:basedOn w:val="Normal"/>
    <w:link w:val="HeaderChar"/>
    <w:rsid w:val="00434D4F"/>
    <w:pPr>
      <w:tabs>
        <w:tab w:val="center" w:pos="4680"/>
        <w:tab w:val="right" w:pos="9360"/>
      </w:tabs>
    </w:pPr>
  </w:style>
  <w:style w:type="character" w:customStyle="1" w:styleId="HeaderChar">
    <w:name w:val="Header Char"/>
    <w:basedOn w:val="DefaultParagraphFont"/>
    <w:link w:val="Header"/>
    <w:rsid w:val="00434D4F"/>
    <w:rPr>
      <w:sz w:val="28"/>
    </w:rPr>
  </w:style>
  <w:style w:type="paragraph" w:styleId="Footer">
    <w:name w:val="footer"/>
    <w:basedOn w:val="Normal"/>
    <w:link w:val="FooterChar"/>
    <w:uiPriority w:val="99"/>
    <w:rsid w:val="00434D4F"/>
    <w:pPr>
      <w:tabs>
        <w:tab w:val="center" w:pos="4680"/>
        <w:tab w:val="right" w:pos="9360"/>
      </w:tabs>
    </w:pPr>
  </w:style>
  <w:style w:type="character" w:customStyle="1" w:styleId="FooterChar">
    <w:name w:val="Footer Char"/>
    <w:basedOn w:val="DefaultParagraphFont"/>
    <w:link w:val="Footer"/>
    <w:uiPriority w:val="99"/>
    <w:rsid w:val="00434D4F"/>
    <w:rPr>
      <w:sz w:val="28"/>
    </w:rPr>
  </w:style>
  <w:style w:type="character" w:styleId="CommentReference">
    <w:name w:val="annotation reference"/>
    <w:basedOn w:val="DefaultParagraphFont"/>
    <w:rsid w:val="00333ED0"/>
    <w:rPr>
      <w:sz w:val="16"/>
      <w:szCs w:val="16"/>
    </w:rPr>
  </w:style>
  <w:style w:type="paragraph" w:styleId="CommentText">
    <w:name w:val="annotation text"/>
    <w:basedOn w:val="Normal"/>
    <w:link w:val="CommentTextChar"/>
    <w:rsid w:val="00333ED0"/>
    <w:rPr>
      <w:sz w:val="20"/>
    </w:rPr>
  </w:style>
  <w:style w:type="character" w:customStyle="1" w:styleId="CommentTextChar">
    <w:name w:val="Comment Text Char"/>
    <w:basedOn w:val="DefaultParagraphFont"/>
    <w:link w:val="CommentText"/>
    <w:rsid w:val="00333ED0"/>
  </w:style>
  <w:style w:type="paragraph" w:styleId="CommentSubject">
    <w:name w:val="annotation subject"/>
    <w:basedOn w:val="CommentText"/>
    <w:next w:val="CommentText"/>
    <w:link w:val="CommentSubjectChar"/>
    <w:rsid w:val="00333ED0"/>
    <w:rPr>
      <w:b/>
      <w:bCs/>
    </w:rPr>
  </w:style>
  <w:style w:type="character" w:customStyle="1" w:styleId="CommentSubjectChar">
    <w:name w:val="Comment Subject Char"/>
    <w:basedOn w:val="CommentTextChar"/>
    <w:link w:val="CommentSubject"/>
    <w:rsid w:val="00333ED0"/>
    <w:rPr>
      <w:b/>
      <w:bCs/>
    </w:rPr>
  </w:style>
  <w:style w:type="paragraph" w:styleId="BalloonText">
    <w:name w:val="Balloon Text"/>
    <w:basedOn w:val="Normal"/>
    <w:link w:val="BalloonTextChar"/>
    <w:rsid w:val="00333ED0"/>
    <w:rPr>
      <w:rFonts w:ascii="Tahoma" w:hAnsi="Tahoma" w:cs="Tahoma"/>
      <w:sz w:val="16"/>
      <w:szCs w:val="16"/>
    </w:rPr>
  </w:style>
  <w:style w:type="character" w:customStyle="1" w:styleId="BalloonTextChar">
    <w:name w:val="Balloon Text Char"/>
    <w:basedOn w:val="DefaultParagraphFont"/>
    <w:link w:val="BalloonText"/>
    <w:rsid w:val="00333ED0"/>
    <w:rPr>
      <w:rFonts w:ascii="Tahoma" w:hAnsi="Tahoma" w:cs="Tahoma"/>
      <w:sz w:val="16"/>
      <w:szCs w:val="16"/>
    </w:rPr>
  </w:style>
  <w:style w:type="paragraph" w:customStyle="1" w:styleId="Default">
    <w:name w:val="Default"/>
    <w:rsid w:val="00CC460F"/>
    <w:pPr>
      <w:autoSpaceDE w:val="0"/>
      <w:autoSpaceDN w:val="0"/>
      <w:adjustRightInd w:val="0"/>
    </w:pPr>
    <w:rPr>
      <w:color w:val="000000"/>
      <w:sz w:val="24"/>
      <w:szCs w:val="24"/>
    </w:rPr>
  </w:style>
  <w:style w:type="paragraph" w:styleId="Title">
    <w:name w:val="Title"/>
    <w:basedOn w:val="Normal"/>
    <w:link w:val="TitleChar"/>
    <w:qFormat/>
    <w:rsid w:val="004C1D6D"/>
    <w:pPr>
      <w:jc w:val="center"/>
    </w:pPr>
    <w:rPr>
      <w:b/>
      <w:sz w:val="24"/>
    </w:rPr>
  </w:style>
  <w:style w:type="character" w:customStyle="1" w:styleId="TitleChar">
    <w:name w:val="Title Char"/>
    <w:basedOn w:val="DefaultParagraphFont"/>
    <w:link w:val="Title"/>
    <w:rsid w:val="004C1D6D"/>
    <w:rPr>
      <w:b/>
      <w:sz w:val="24"/>
    </w:rPr>
  </w:style>
  <w:style w:type="character" w:styleId="Strong">
    <w:name w:val="Strong"/>
    <w:basedOn w:val="DefaultParagraphFont"/>
    <w:qFormat/>
    <w:rsid w:val="004C1D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8025-1978-4299-B5A0-3A60211B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1954</Words>
  <Characters>10212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VanNorman</dc:creator>
  <cp:lastModifiedBy>Jennifer Dennis</cp:lastModifiedBy>
  <cp:revision>3</cp:revision>
  <cp:lastPrinted>2013-04-15T12:25:00Z</cp:lastPrinted>
  <dcterms:created xsi:type="dcterms:W3CDTF">2013-04-12T19:00:00Z</dcterms:created>
  <dcterms:modified xsi:type="dcterms:W3CDTF">2013-04-15T12:27:00Z</dcterms:modified>
</cp:coreProperties>
</file>