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62F0" w:rsidRPr="005804EE" w:rsidRDefault="00BB62F0" w:rsidP="00B21983">
      <w:pPr>
        <w:pStyle w:val="Title"/>
        <w:rPr>
          <w:szCs w:val="24"/>
        </w:rPr>
      </w:pPr>
      <w:r w:rsidRPr="005804EE">
        <w:rPr>
          <w:szCs w:val="24"/>
        </w:rPr>
        <w:t xml:space="preserve">AMENDMENTS TO THE </w:t>
      </w:r>
    </w:p>
    <w:p w:rsidR="00BB62F0" w:rsidRPr="005804EE" w:rsidRDefault="00BB62F0" w:rsidP="00B21983">
      <w:pPr>
        <w:pStyle w:val="Title"/>
        <w:rPr>
          <w:szCs w:val="24"/>
        </w:rPr>
      </w:pPr>
      <w:r w:rsidRPr="005804EE">
        <w:rPr>
          <w:szCs w:val="24"/>
        </w:rPr>
        <w:t>RULES OF SUPERINTENDENCE FOR THE COURTS OF OHIO</w:t>
      </w:r>
    </w:p>
    <w:p w:rsidR="00BB62F0" w:rsidRPr="005804EE" w:rsidRDefault="00BB62F0" w:rsidP="00B21983">
      <w:pPr>
        <w:jc w:val="both"/>
      </w:pPr>
    </w:p>
    <w:p w:rsidR="00BB62F0" w:rsidRDefault="00BB62F0" w:rsidP="00B21983">
      <w:pPr>
        <w:jc w:val="both"/>
      </w:pPr>
      <w:r>
        <w:rPr>
          <w:rStyle w:val="Strong"/>
          <w:b w:val="0"/>
          <w:color w:val="000000"/>
        </w:rPr>
        <w:tab/>
        <w:t>On February 26</w:t>
      </w:r>
      <w:r w:rsidRPr="00153038">
        <w:rPr>
          <w:rStyle w:val="Strong"/>
          <w:b w:val="0"/>
          <w:color w:val="000000"/>
        </w:rPr>
        <w:t>, 201</w:t>
      </w:r>
      <w:r>
        <w:rPr>
          <w:rStyle w:val="Strong"/>
          <w:b w:val="0"/>
          <w:color w:val="000000"/>
        </w:rPr>
        <w:t>3,</w:t>
      </w:r>
      <w:r w:rsidRPr="00153038">
        <w:rPr>
          <w:rStyle w:val="Strong"/>
          <w:b w:val="0"/>
          <w:color w:val="000000"/>
        </w:rPr>
        <w:t xml:space="preserve"> the Supreme Court of Ohio adopted the following amendments </w:t>
      </w:r>
      <w:r w:rsidRPr="00153038">
        <w:t>to the Rules of Superintendence for the Courts of Ohio (</w:t>
      </w:r>
      <w:r>
        <w:t xml:space="preserve">new </w:t>
      </w:r>
      <w:r w:rsidR="00337700">
        <w:t xml:space="preserve">Sup.R. </w:t>
      </w:r>
      <w:r>
        <w:t>49</w:t>
      </w:r>
      <w:r w:rsidR="00337700">
        <w:t xml:space="preserve"> through </w:t>
      </w:r>
      <w:r>
        <w:t>49.12</w:t>
      </w:r>
      <w:r w:rsidR="00337700">
        <w:t xml:space="preserve"> and the repeal of Temp.Sup.R. 1.01 through 1.11</w:t>
      </w:r>
      <w:r>
        <w:t>) effective July 1</w:t>
      </w:r>
      <w:r w:rsidRPr="00153038">
        <w:t>, 201</w:t>
      </w:r>
      <w:r>
        <w:t>3</w:t>
      </w:r>
      <w:r w:rsidRPr="00153038">
        <w:t xml:space="preserve">.  </w:t>
      </w:r>
    </w:p>
    <w:p w:rsidR="00286D2F" w:rsidRDefault="00286D2F" w:rsidP="00B21983">
      <w:pPr>
        <w:tabs>
          <w:tab w:val="left" w:pos="720"/>
          <w:tab w:val="left" w:pos="1440"/>
          <w:tab w:val="left" w:pos="2160"/>
          <w:tab w:val="left" w:pos="2880"/>
        </w:tabs>
        <w:jc w:val="center"/>
        <w:rPr>
          <w:b/>
          <w:bCs/>
        </w:rPr>
      </w:pPr>
    </w:p>
    <w:p w:rsidR="00337700" w:rsidRDefault="00337700" w:rsidP="00B21983">
      <w:pPr>
        <w:tabs>
          <w:tab w:val="left" w:pos="720"/>
          <w:tab w:val="left" w:pos="1440"/>
          <w:tab w:val="left" w:pos="2160"/>
          <w:tab w:val="left" w:pos="2880"/>
        </w:tabs>
        <w:jc w:val="center"/>
        <w:rPr>
          <w:b/>
          <w:bCs/>
        </w:rPr>
      </w:pPr>
    </w:p>
    <w:p w:rsidR="00BB62F0" w:rsidRPr="00423CFD" w:rsidRDefault="00BB62F0" w:rsidP="00B21983">
      <w:pPr>
        <w:tabs>
          <w:tab w:val="left" w:pos="720"/>
          <w:tab w:val="left" w:pos="1440"/>
          <w:tab w:val="left" w:pos="2160"/>
          <w:tab w:val="left" w:pos="2880"/>
        </w:tabs>
        <w:jc w:val="center"/>
        <w:rPr>
          <w:b/>
          <w:bCs/>
        </w:rPr>
        <w:sectPr w:rsidR="00BB62F0" w:rsidRPr="00423CFD" w:rsidSect="00423CFD">
          <w:pgSz w:w="12240" w:h="15840"/>
          <w:pgMar w:top="1440" w:right="1800" w:bottom="1440" w:left="1800" w:header="1440" w:footer="1440" w:gutter="0"/>
          <w:cols w:space="720"/>
          <w:titlePg/>
          <w:docGrid w:linePitch="326"/>
        </w:sectPr>
      </w:pPr>
    </w:p>
    <w:p w:rsidR="00D95509" w:rsidRPr="00423CFD" w:rsidRDefault="00D95509" w:rsidP="00B21983">
      <w:pPr>
        <w:tabs>
          <w:tab w:val="left" w:pos="720"/>
          <w:tab w:val="left" w:pos="1440"/>
          <w:tab w:val="left" w:pos="2160"/>
          <w:tab w:val="left" w:pos="2880"/>
        </w:tabs>
        <w:jc w:val="center"/>
        <w:rPr>
          <w:b/>
          <w:bCs/>
        </w:rPr>
      </w:pPr>
      <w:r w:rsidRPr="00423CFD">
        <w:rPr>
          <w:b/>
          <w:bCs/>
        </w:rPr>
        <w:lastRenderedPageBreak/>
        <w:t>RULES OF SUPERINTENDENCE FOR THE COURTS OF OHIO</w:t>
      </w:r>
    </w:p>
    <w:p w:rsidR="00423CFD" w:rsidRPr="00423CFD" w:rsidRDefault="00423CFD" w:rsidP="00B21983">
      <w:pPr>
        <w:tabs>
          <w:tab w:val="left" w:pos="720"/>
          <w:tab w:val="left" w:pos="1440"/>
          <w:tab w:val="left" w:pos="2160"/>
          <w:tab w:val="left" w:pos="2880"/>
        </w:tabs>
        <w:jc w:val="center"/>
        <w:rPr>
          <w:b/>
        </w:rPr>
      </w:pPr>
    </w:p>
    <w:p w:rsidR="00D95509" w:rsidRPr="00423CFD" w:rsidRDefault="00D95509" w:rsidP="00B21983">
      <w:pPr>
        <w:tabs>
          <w:tab w:val="left" w:pos="720"/>
          <w:tab w:val="left" w:pos="1440"/>
          <w:tab w:val="left" w:pos="2160"/>
          <w:tab w:val="left" w:pos="2880"/>
        </w:tabs>
        <w:jc w:val="both"/>
        <w:rPr>
          <w:b/>
        </w:rPr>
      </w:pPr>
    </w:p>
    <w:p w:rsidR="00773D27" w:rsidRPr="00423CFD" w:rsidRDefault="00207B45" w:rsidP="00207B45">
      <w:pPr>
        <w:tabs>
          <w:tab w:val="left" w:pos="720"/>
          <w:tab w:val="left" w:pos="1440"/>
          <w:tab w:val="left" w:pos="1980"/>
          <w:tab w:val="left" w:pos="2160"/>
          <w:tab w:val="left" w:pos="2880"/>
        </w:tabs>
        <w:jc w:val="both"/>
        <w:rPr>
          <w:b/>
        </w:rPr>
      </w:pPr>
      <w:r>
        <w:rPr>
          <w:b/>
        </w:rPr>
        <w:t>RULE 49.</w:t>
      </w:r>
      <w:r>
        <w:rPr>
          <w:b/>
        </w:rPr>
        <w:tab/>
      </w:r>
      <w:r>
        <w:rPr>
          <w:b/>
        </w:rPr>
        <w:tab/>
      </w:r>
      <w:r w:rsidR="00773D27" w:rsidRPr="00423CFD">
        <w:rPr>
          <w:b/>
        </w:rPr>
        <w:t>Definition.</w:t>
      </w:r>
    </w:p>
    <w:p w:rsidR="00773D27" w:rsidRPr="00423CFD" w:rsidRDefault="00773D27" w:rsidP="00B21983">
      <w:pPr>
        <w:tabs>
          <w:tab w:val="left" w:pos="720"/>
          <w:tab w:val="left" w:pos="1440"/>
          <w:tab w:val="left" w:pos="2160"/>
          <w:tab w:val="left" w:pos="2880"/>
        </w:tabs>
        <w:jc w:val="both"/>
      </w:pPr>
    </w:p>
    <w:p w:rsidR="00A41135" w:rsidRPr="00423CFD" w:rsidRDefault="00A41135" w:rsidP="00B21983">
      <w:pPr>
        <w:tabs>
          <w:tab w:val="left" w:pos="720"/>
          <w:tab w:val="left" w:pos="1440"/>
          <w:tab w:val="left" w:pos="2160"/>
          <w:tab w:val="left" w:pos="2880"/>
        </w:tabs>
        <w:jc w:val="both"/>
      </w:pPr>
      <w:r w:rsidRPr="00423CFD">
        <w:t xml:space="preserve">As used in </w:t>
      </w:r>
      <w:r w:rsidR="009576F5" w:rsidRPr="00423CFD">
        <w:t>Sup.R.</w:t>
      </w:r>
      <w:r w:rsidRPr="00423CFD">
        <w:t xml:space="preserve"> 49</w:t>
      </w:r>
      <w:r w:rsidR="00773D27" w:rsidRPr="00423CFD">
        <w:t xml:space="preserve"> </w:t>
      </w:r>
      <w:r w:rsidRPr="00423CFD">
        <w:t>through 49.</w:t>
      </w:r>
      <w:r w:rsidR="00602169" w:rsidRPr="00423CFD">
        <w:t>12</w:t>
      </w:r>
      <w:r w:rsidRPr="00423CFD">
        <w:t>, "</w:t>
      </w:r>
      <w:r w:rsidRPr="00423CFD">
        <w:rPr>
          <w:rStyle w:val="term1"/>
          <w:b w:val="0"/>
        </w:rPr>
        <w:t>business entity" means</w:t>
      </w:r>
      <w:r w:rsidRPr="00423CFD">
        <w:t xml:space="preserve"> a for profit or nonprofit corporation, partnership, limited liability company, limited liability partnership, professional association, business trust, joint venture, unincorporated association, or sole proprietorship. </w:t>
      </w:r>
    </w:p>
    <w:p w:rsidR="00A41135" w:rsidRPr="00423CFD" w:rsidRDefault="00A41135" w:rsidP="00B21983">
      <w:pPr>
        <w:tabs>
          <w:tab w:val="left" w:pos="720"/>
          <w:tab w:val="left" w:pos="1440"/>
          <w:tab w:val="left" w:pos="2160"/>
          <w:tab w:val="left" w:pos="2880"/>
        </w:tabs>
        <w:jc w:val="both"/>
      </w:pPr>
    </w:p>
    <w:p w:rsidR="00773D27" w:rsidRPr="00423CFD" w:rsidRDefault="00773D27" w:rsidP="00B21983">
      <w:pPr>
        <w:tabs>
          <w:tab w:val="left" w:pos="720"/>
          <w:tab w:val="left" w:pos="1440"/>
          <w:tab w:val="left" w:pos="2160"/>
          <w:tab w:val="left" w:pos="2880"/>
        </w:tabs>
        <w:jc w:val="both"/>
      </w:pPr>
    </w:p>
    <w:p w:rsidR="00A41135" w:rsidRPr="00423CFD" w:rsidRDefault="00A41135" w:rsidP="00B21983">
      <w:pPr>
        <w:tabs>
          <w:tab w:val="left" w:pos="720"/>
          <w:tab w:val="left" w:pos="1440"/>
          <w:tab w:val="left" w:pos="2160"/>
          <w:tab w:val="left" w:pos="2880"/>
        </w:tabs>
        <w:jc w:val="both"/>
      </w:pPr>
    </w:p>
    <w:p w:rsidR="00A41135" w:rsidRPr="00423CFD" w:rsidRDefault="00F53CC5" w:rsidP="00B21983">
      <w:pPr>
        <w:tabs>
          <w:tab w:val="left" w:pos="1980"/>
        </w:tabs>
        <w:jc w:val="both"/>
        <w:rPr>
          <w:b/>
        </w:rPr>
      </w:pPr>
      <w:r w:rsidRPr="00423CFD">
        <w:rPr>
          <w:b/>
        </w:rPr>
        <w:t>R</w:t>
      </w:r>
      <w:r w:rsidR="00A41135" w:rsidRPr="00423CFD">
        <w:rPr>
          <w:b/>
        </w:rPr>
        <w:t>ULE 49.0</w:t>
      </w:r>
      <w:r w:rsidR="00773D27" w:rsidRPr="00423CFD">
        <w:rPr>
          <w:b/>
        </w:rPr>
        <w:t>1</w:t>
      </w:r>
      <w:r w:rsidR="00A41135" w:rsidRPr="00423CFD">
        <w:rPr>
          <w:b/>
        </w:rPr>
        <w:t>.</w:t>
      </w:r>
      <w:r w:rsidR="00A41135" w:rsidRPr="00423CFD">
        <w:rPr>
          <w:b/>
        </w:rPr>
        <w:tab/>
        <w:t>Establishment of Commercial Docket.</w:t>
      </w:r>
    </w:p>
    <w:p w:rsidR="00A41135" w:rsidRPr="00423CFD" w:rsidRDefault="00A41135" w:rsidP="00B21983">
      <w:pPr>
        <w:tabs>
          <w:tab w:val="left" w:pos="720"/>
          <w:tab w:val="left" w:pos="1440"/>
          <w:tab w:val="left" w:pos="2160"/>
          <w:tab w:val="left" w:pos="2880"/>
        </w:tabs>
        <w:jc w:val="both"/>
      </w:pPr>
    </w:p>
    <w:p w:rsidR="004973A3" w:rsidRPr="00423CFD" w:rsidRDefault="00F53CC5" w:rsidP="00B21983">
      <w:pPr>
        <w:tabs>
          <w:tab w:val="left" w:pos="720"/>
          <w:tab w:val="left" w:pos="1440"/>
          <w:tab w:val="left" w:pos="2160"/>
          <w:tab w:val="left" w:pos="2880"/>
        </w:tabs>
        <w:jc w:val="both"/>
      </w:pPr>
      <w:r w:rsidRPr="00423CFD">
        <w:t>A</w:t>
      </w:r>
      <w:r w:rsidR="00A41135" w:rsidRPr="00423CFD">
        <w:t xml:space="preserve"> court of common pleas having six or more general division judges or located in a county having a </w:t>
      </w:r>
      <w:r w:rsidR="00A41135" w:rsidRPr="00423CFD">
        <w:rPr>
          <w:bCs/>
        </w:rPr>
        <w:t>population</w:t>
      </w:r>
      <w:r w:rsidR="00A41135" w:rsidRPr="00423CFD">
        <w:t xml:space="preserve"> of three hundred thousand or more according to the latest federal decennial census may establish and maintain a dedicated docket to hear commercial li</w:t>
      </w:r>
      <w:r w:rsidR="00E610BF" w:rsidRPr="00423CFD">
        <w:t xml:space="preserve">tigation pursuant to </w:t>
      </w:r>
      <w:r w:rsidR="009576F5" w:rsidRPr="00423CFD">
        <w:t>Sup.R.</w:t>
      </w:r>
      <w:r w:rsidR="00E610BF" w:rsidRPr="00423CFD">
        <w:t xml:space="preserve"> 49</w:t>
      </w:r>
      <w:r w:rsidR="00A41135" w:rsidRPr="00423CFD">
        <w:t xml:space="preserve"> through 49.</w:t>
      </w:r>
      <w:r w:rsidR="00556539" w:rsidRPr="00423CFD">
        <w:t>12</w:t>
      </w:r>
      <w:r w:rsidR="00A41135" w:rsidRPr="00423CFD">
        <w:t>.  The docket shall be styled a “commercial docket.”</w:t>
      </w:r>
    </w:p>
    <w:p w:rsidR="000263C8" w:rsidRPr="00423CFD" w:rsidRDefault="000263C8" w:rsidP="00B21983">
      <w:pPr>
        <w:tabs>
          <w:tab w:val="left" w:pos="720"/>
          <w:tab w:val="left" w:pos="1440"/>
          <w:tab w:val="left" w:pos="2160"/>
          <w:tab w:val="left" w:pos="2880"/>
        </w:tabs>
        <w:jc w:val="both"/>
      </w:pPr>
    </w:p>
    <w:p w:rsidR="000263C8" w:rsidRPr="00423CFD" w:rsidRDefault="000263C8" w:rsidP="00B21983">
      <w:pPr>
        <w:tabs>
          <w:tab w:val="left" w:pos="720"/>
          <w:tab w:val="left" w:pos="1440"/>
          <w:tab w:val="left" w:pos="2160"/>
          <w:tab w:val="left" w:pos="2880"/>
        </w:tabs>
        <w:jc w:val="both"/>
      </w:pPr>
    </w:p>
    <w:p w:rsidR="00F53CC5" w:rsidRPr="00423CFD" w:rsidRDefault="00F53CC5" w:rsidP="00B21983">
      <w:pPr>
        <w:tabs>
          <w:tab w:val="left" w:pos="720"/>
          <w:tab w:val="left" w:pos="1980"/>
          <w:tab w:val="left" w:pos="2160"/>
          <w:tab w:val="left" w:pos="2880"/>
        </w:tabs>
        <w:jc w:val="both"/>
        <w:rPr>
          <w:b/>
        </w:rPr>
      </w:pPr>
    </w:p>
    <w:p w:rsidR="00A41135" w:rsidRPr="00423CFD" w:rsidRDefault="00A41135" w:rsidP="00B21983">
      <w:pPr>
        <w:tabs>
          <w:tab w:val="left" w:pos="720"/>
          <w:tab w:val="left" w:pos="1980"/>
          <w:tab w:val="left" w:pos="2160"/>
          <w:tab w:val="left" w:pos="2880"/>
        </w:tabs>
        <w:jc w:val="both"/>
        <w:rPr>
          <w:b/>
        </w:rPr>
      </w:pPr>
      <w:r w:rsidRPr="00423CFD">
        <w:rPr>
          <w:b/>
        </w:rPr>
        <w:t>RULE 49.</w:t>
      </w:r>
      <w:r w:rsidR="00773D27" w:rsidRPr="00423CFD">
        <w:rPr>
          <w:b/>
        </w:rPr>
        <w:t>02</w:t>
      </w:r>
      <w:r w:rsidRPr="00423CFD">
        <w:rPr>
          <w:b/>
        </w:rPr>
        <w:t>.</w:t>
      </w:r>
      <w:r w:rsidRPr="00423CFD">
        <w:rPr>
          <w:b/>
        </w:rPr>
        <w:tab/>
        <w:t>Designation of Commercial Docket Judges.</w:t>
      </w:r>
    </w:p>
    <w:p w:rsidR="00286D2F" w:rsidRPr="00423CFD" w:rsidRDefault="00286D2F" w:rsidP="00B21983">
      <w:pPr>
        <w:tabs>
          <w:tab w:val="left" w:pos="720"/>
          <w:tab w:val="left" w:pos="1440"/>
          <w:tab w:val="left" w:pos="2160"/>
          <w:tab w:val="left" w:pos="2880"/>
        </w:tabs>
        <w:jc w:val="both"/>
        <w:rPr>
          <w:b/>
        </w:rPr>
      </w:pPr>
    </w:p>
    <w:p w:rsidR="00A41135" w:rsidRPr="00423CFD" w:rsidRDefault="00A41135" w:rsidP="00B21983">
      <w:pPr>
        <w:jc w:val="both"/>
        <w:rPr>
          <w:b/>
        </w:rPr>
      </w:pPr>
      <w:r w:rsidRPr="00423CFD">
        <w:rPr>
          <w:b/>
        </w:rPr>
        <w:t>(A)</w:t>
      </w:r>
      <w:r w:rsidRPr="00423CFD">
        <w:rPr>
          <w:b/>
        </w:rPr>
        <w:tab/>
        <w:t>Designation by Chief Justice</w:t>
      </w:r>
    </w:p>
    <w:p w:rsidR="00A41135" w:rsidRPr="00423CFD" w:rsidRDefault="00A41135" w:rsidP="00B21983">
      <w:pPr>
        <w:jc w:val="both"/>
      </w:pPr>
    </w:p>
    <w:p w:rsidR="00A41135" w:rsidRPr="00423CFD" w:rsidRDefault="00A41135" w:rsidP="00B21983">
      <w:pPr>
        <w:ind w:left="720"/>
        <w:jc w:val="both"/>
      </w:pPr>
      <w:r w:rsidRPr="00423CFD">
        <w:t xml:space="preserve">The Chief Justice of the Supreme Court shall designate two or more sitting judges of the general division of each court of common pleas that has established a commercial docket pursuant to </w:t>
      </w:r>
      <w:r w:rsidR="009576F5" w:rsidRPr="00423CFD">
        <w:t>Sup.R.</w:t>
      </w:r>
      <w:r w:rsidRPr="00423CFD">
        <w:t xml:space="preserve"> 49.0</w:t>
      </w:r>
      <w:r w:rsidR="00773D27" w:rsidRPr="00423CFD">
        <w:t>1</w:t>
      </w:r>
      <w:r w:rsidRPr="00423CFD">
        <w:t xml:space="preserve"> to hear cases assigned to the docket.  The Chief Justice shall not designate a judge unless the judge agrees to participate.  Such judges shall be styled “commercial docket judges.”  </w:t>
      </w:r>
    </w:p>
    <w:p w:rsidR="00A41135" w:rsidRPr="00423CFD" w:rsidRDefault="00A41135" w:rsidP="00B21983">
      <w:pPr>
        <w:jc w:val="both"/>
      </w:pPr>
    </w:p>
    <w:p w:rsidR="00A41135" w:rsidRPr="00423CFD" w:rsidRDefault="00A41135" w:rsidP="00B21983">
      <w:pPr>
        <w:jc w:val="both"/>
        <w:rPr>
          <w:b/>
        </w:rPr>
      </w:pPr>
      <w:r w:rsidRPr="00423CFD">
        <w:rPr>
          <w:b/>
        </w:rPr>
        <w:t>(B)</w:t>
      </w:r>
      <w:r w:rsidRPr="00423CFD">
        <w:rPr>
          <w:b/>
        </w:rPr>
        <w:tab/>
      </w:r>
      <w:r w:rsidR="00556539" w:rsidRPr="00423CFD">
        <w:rPr>
          <w:b/>
        </w:rPr>
        <w:t>Candidate</w:t>
      </w:r>
      <w:r w:rsidR="00EE00E2" w:rsidRPr="00423CFD">
        <w:rPr>
          <w:b/>
        </w:rPr>
        <w:t xml:space="preserve"> r</w:t>
      </w:r>
      <w:r w:rsidRPr="00423CFD">
        <w:rPr>
          <w:b/>
        </w:rPr>
        <w:t>ecommendation</w:t>
      </w:r>
      <w:r w:rsidR="00EE00E2" w:rsidRPr="00423CFD">
        <w:rPr>
          <w:b/>
        </w:rPr>
        <w:t>s</w:t>
      </w:r>
    </w:p>
    <w:p w:rsidR="00A41135" w:rsidRPr="00423CFD" w:rsidRDefault="00A41135" w:rsidP="00B21983">
      <w:pPr>
        <w:jc w:val="both"/>
      </w:pPr>
    </w:p>
    <w:p w:rsidR="00A41135" w:rsidRDefault="009F790A" w:rsidP="00B21983">
      <w:pPr>
        <w:ind w:left="720"/>
        <w:jc w:val="both"/>
      </w:pPr>
      <w:r w:rsidRPr="00423CFD">
        <w:t>A subcommittee of the</w:t>
      </w:r>
      <w:r w:rsidR="00A41135" w:rsidRPr="00423CFD">
        <w:t xml:space="preserve"> </w:t>
      </w:r>
      <w:r w:rsidR="00EE00E2" w:rsidRPr="00423CFD">
        <w:t>Advisory Committee on Case Management</w:t>
      </w:r>
      <w:r w:rsidR="00A41135" w:rsidRPr="00423CFD">
        <w:t xml:space="preserve"> shall recommend to the Chief Justice candidates for designation as commercial docket judges and the number of commercial docket judges for each court.</w:t>
      </w:r>
    </w:p>
    <w:p w:rsidR="00B21983" w:rsidRPr="00423CFD" w:rsidRDefault="00B21983" w:rsidP="00B21983">
      <w:pPr>
        <w:ind w:left="720"/>
        <w:jc w:val="both"/>
      </w:pPr>
    </w:p>
    <w:p w:rsidR="00A41135" w:rsidRPr="00423CFD" w:rsidRDefault="00A41135" w:rsidP="00B21983">
      <w:pPr>
        <w:tabs>
          <w:tab w:val="left" w:pos="1980"/>
        </w:tabs>
        <w:jc w:val="both"/>
        <w:rPr>
          <w:b/>
        </w:rPr>
      </w:pPr>
      <w:r w:rsidRPr="00423CFD">
        <w:rPr>
          <w:b/>
        </w:rPr>
        <w:lastRenderedPageBreak/>
        <w:t>RULE 49.</w:t>
      </w:r>
      <w:r w:rsidR="009F790A" w:rsidRPr="00423CFD">
        <w:rPr>
          <w:b/>
        </w:rPr>
        <w:t>03</w:t>
      </w:r>
      <w:r w:rsidRPr="00423CFD">
        <w:rPr>
          <w:b/>
        </w:rPr>
        <w:t>.</w:t>
      </w:r>
      <w:r w:rsidRPr="00423CFD">
        <w:rPr>
          <w:b/>
        </w:rPr>
        <w:tab/>
        <w:t>Termination of Commercial Docket.</w:t>
      </w:r>
    </w:p>
    <w:p w:rsidR="00A41135" w:rsidRPr="00423CFD" w:rsidRDefault="00A41135" w:rsidP="00B21983">
      <w:pPr>
        <w:tabs>
          <w:tab w:val="left" w:pos="1980"/>
        </w:tabs>
        <w:jc w:val="both"/>
        <w:rPr>
          <w:b/>
        </w:rPr>
      </w:pPr>
    </w:p>
    <w:p w:rsidR="00A41135" w:rsidRPr="00423CFD" w:rsidRDefault="00A41135" w:rsidP="00B21983">
      <w:pPr>
        <w:tabs>
          <w:tab w:val="left" w:pos="1980"/>
        </w:tabs>
        <w:jc w:val="both"/>
      </w:pPr>
      <w:r w:rsidRPr="00423CFD">
        <w:t xml:space="preserve">If a vacancy in the position of a commercial docket judge occurs and results in a court of common pleas that has established a commercial docket pursuant to </w:t>
      </w:r>
      <w:r w:rsidR="009576F5" w:rsidRPr="00423CFD">
        <w:t>Sup.R.</w:t>
      </w:r>
      <w:r w:rsidRPr="00423CFD">
        <w:t xml:space="preserve"> 49.</w:t>
      </w:r>
      <w:r w:rsidR="00E610BF" w:rsidRPr="00423CFD">
        <w:t>01</w:t>
      </w:r>
      <w:r w:rsidRPr="00423CFD">
        <w:t xml:space="preserve"> having only one commercial docket judge and no other judge of the court volunteers to serve and is appointed by the Chief Justice to the commercial docket</w:t>
      </w:r>
      <w:r w:rsidR="00E610BF" w:rsidRPr="00423CFD">
        <w:t xml:space="preserve"> pursuant to </w:t>
      </w:r>
      <w:r w:rsidR="009576F5" w:rsidRPr="00423CFD">
        <w:t>Sup.R.</w:t>
      </w:r>
      <w:r w:rsidR="00E610BF" w:rsidRPr="00423CFD">
        <w:t xml:space="preserve"> 49.02</w:t>
      </w:r>
      <w:r w:rsidRPr="00423CFD">
        <w:t>, the court shall terminate the commercial docket as follows:</w:t>
      </w:r>
    </w:p>
    <w:p w:rsidR="00A41135" w:rsidRPr="00423CFD" w:rsidRDefault="00A41135" w:rsidP="00B21983">
      <w:pPr>
        <w:tabs>
          <w:tab w:val="left" w:pos="1980"/>
        </w:tabs>
        <w:jc w:val="both"/>
      </w:pPr>
    </w:p>
    <w:p w:rsidR="00A41135" w:rsidRPr="00423CFD" w:rsidRDefault="00A41135" w:rsidP="00B21983">
      <w:pPr>
        <w:tabs>
          <w:tab w:val="left" w:pos="1440"/>
        </w:tabs>
        <w:ind w:left="720"/>
        <w:jc w:val="both"/>
      </w:pPr>
      <w:r w:rsidRPr="00423CFD">
        <w:t>(A)</w:t>
      </w:r>
      <w:r w:rsidRPr="00423CFD">
        <w:tab/>
        <w:t>The court shall cease assigning cases to the commercial docket;</w:t>
      </w:r>
    </w:p>
    <w:p w:rsidR="00A41135" w:rsidRPr="00423CFD" w:rsidRDefault="00A41135" w:rsidP="00B21983">
      <w:pPr>
        <w:tabs>
          <w:tab w:val="left" w:pos="1440"/>
        </w:tabs>
        <w:ind w:left="720"/>
        <w:jc w:val="both"/>
      </w:pPr>
    </w:p>
    <w:p w:rsidR="00A41135" w:rsidRPr="00423CFD" w:rsidRDefault="00A41135" w:rsidP="00B21983">
      <w:pPr>
        <w:tabs>
          <w:tab w:val="left" w:pos="1440"/>
        </w:tabs>
        <w:ind w:left="720"/>
        <w:jc w:val="both"/>
      </w:pPr>
      <w:r w:rsidRPr="00423CFD">
        <w:t>(B)</w:t>
      </w:r>
      <w:r w:rsidRPr="00423CFD">
        <w:tab/>
        <w:t>Commercial docket cases assigned to the remaining commercial docket judge shall remain with the judge until final disposition;</w:t>
      </w:r>
    </w:p>
    <w:p w:rsidR="00A41135" w:rsidRPr="00423CFD" w:rsidRDefault="00A41135" w:rsidP="00B21983">
      <w:pPr>
        <w:tabs>
          <w:tab w:val="left" w:pos="1440"/>
        </w:tabs>
        <w:ind w:left="720"/>
        <w:jc w:val="both"/>
      </w:pPr>
    </w:p>
    <w:p w:rsidR="00A41135" w:rsidRPr="00423CFD" w:rsidRDefault="00A41135" w:rsidP="00B21983">
      <w:pPr>
        <w:tabs>
          <w:tab w:val="left" w:pos="1440"/>
        </w:tabs>
        <w:ind w:left="720"/>
        <w:jc w:val="both"/>
      </w:pPr>
      <w:r w:rsidRPr="00423CFD">
        <w:t>(C)</w:t>
      </w:r>
      <w:r w:rsidRPr="00423CFD">
        <w:tab/>
        <w:t xml:space="preserve">Following final disposition of all commercial docket cases assigned to the remaining commercial docket judge, the commercial docket shall cease to exist.  </w:t>
      </w:r>
    </w:p>
    <w:p w:rsidR="00A41135" w:rsidRPr="00423CFD" w:rsidRDefault="00A41135" w:rsidP="00B21983">
      <w:pPr>
        <w:tabs>
          <w:tab w:val="left" w:pos="1980"/>
        </w:tabs>
        <w:jc w:val="both"/>
        <w:rPr>
          <w:b/>
        </w:rPr>
      </w:pPr>
    </w:p>
    <w:p w:rsidR="00773D27" w:rsidRPr="00423CFD" w:rsidRDefault="00773D27" w:rsidP="00B21983">
      <w:pPr>
        <w:tabs>
          <w:tab w:val="left" w:pos="1980"/>
        </w:tabs>
        <w:jc w:val="both"/>
        <w:rPr>
          <w:b/>
        </w:rPr>
      </w:pPr>
    </w:p>
    <w:p w:rsidR="00A41135" w:rsidRPr="00423CFD" w:rsidRDefault="00A41135" w:rsidP="00B21983">
      <w:pPr>
        <w:tabs>
          <w:tab w:val="left" w:pos="1980"/>
        </w:tabs>
        <w:jc w:val="both"/>
        <w:rPr>
          <w:b/>
        </w:rPr>
      </w:pPr>
    </w:p>
    <w:p w:rsidR="00A41135" w:rsidRPr="00423CFD" w:rsidRDefault="00A41135" w:rsidP="00B21983">
      <w:pPr>
        <w:tabs>
          <w:tab w:val="left" w:pos="1980"/>
        </w:tabs>
        <w:jc w:val="both"/>
        <w:rPr>
          <w:b/>
        </w:rPr>
      </w:pPr>
      <w:r w:rsidRPr="00423CFD">
        <w:rPr>
          <w:b/>
        </w:rPr>
        <w:t>RULE 49.</w:t>
      </w:r>
      <w:r w:rsidR="009F790A" w:rsidRPr="00423CFD">
        <w:rPr>
          <w:b/>
        </w:rPr>
        <w:t>04</w:t>
      </w:r>
      <w:r w:rsidRPr="00423CFD">
        <w:rPr>
          <w:b/>
        </w:rPr>
        <w:t>.</w:t>
      </w:r>
      <w:r w:rsidRPr="00423CFD">
        <w:rPr>
          <w:b/>
        </w:rPr>
        <w:tab/>
        <w:t xml:space="preserve">Commercial Docket Judge </w:t>
      </w:r>
      <w:r w:rsidR="006459D2" w:rsidRPr="00423CFD">
        <w:rPr>
          <w:b/>
        </w:rPr>
        <w:t>Education</w:t>
      </w:r>
      <w:r w:rsidRPr="00423CFD">
        <w:rPr>
          <w:b/>
        </w:rPr>
        <w:t>.</w:t>
      </w:r>
    </w:p>
    <w:p w:rsidR="00A41135" w:rsidRPr="00423CFD" w:rsidRDefault="00A41135" w:rsidP="00B21983">
      <w:pPr>
        <w:jc w:val="both"/>
      </w:pPr>
    </w:p>
    <w:p w:rsidR="00A41135" w:rsidRPr="00423CFD" w:rsidRDefault="00A41135" w:rsidP="00B21983">
      <w:pPr>
        <w:jc w:val="both"/>
        <w:rPr>
          <w:b/>
          <w:bCs/>
        </w:rPr>
      </w:pPr>
      <w:r w:rsidRPr="00423CFD">
        <w:rPr>
          <w:b/>
          <w:bCs/>
        </w:rPr>
        <w:t>(A)</w:t>
      </w:r>
      <w:r w:rsidRPr="00423CFD">
        <w:rPr>
          <w:b/>
          <w:bCs/>
        </w:rPr>
        <w:tab/>
        <w:t xml:space="preserve">Initial orientation and </w:t>
      </w:r>
      <w:r w:rsidR="006459D2" w:rsidRPr="00423CFD">
        <w:rPr>
          <w:b/>
          <w:bCs/>
        </w:rPr>
        <w:t xml:space="preserve">education </w:t>
      </w:r>
      <w:r w:rsidRPr="00423CFD">
        <w:rPr>
          <w:b/>
          <w:bCs/>
        </w:rPr>
        <w:t>seminar</w:t>
      </w:r>
    </w:p>
    <w:p w:rsidR="00A41135" w:rsidRPr="00423CFD" w:rsidRDefault="00A41135" w:rsidP="00B21983">
      <w:pPr>
        <w:jc w:val="both"/>
      </w:pPr>
    </w:p>
    <w:p w:rsidR="00A41135" w:rsidRPr="00423CFD" w:rsidRDefault="00A41135" w:rsidP="00B21983">
      <w:pPr>
        <w:ind w:left="720"/>
        <w:jc w:val="both"/>
      </w:pPr>
      <w:r w:rsidRPr="00423CFD">
        <w:t xml:space="preserve">Each commercial docket judge shall complete an orientation and </w:t>
      </w:r>
      <w:r w:rsidR="006459D2" w:rsidRPr="00423CFD">
        <w:t xml:space="preserve">education </w:t>
      </w:r>
      <w:r w:rsidRPr="00423CFD">
        <w:t>seminar on Ohio business law and the administration of commercial dockets to be offered or approved by the Supreme Court</w:t>
      </w:r>
      <w:r w:rsidR="00E610BF" w:rsidRPr="00423CFD">
        <w:t xml:space="preserve"> of Ohio</w:t>
      </w:r>
      <w:r w:rsidRPr="00423CFD">
        <w:t xml:space="preserve"> Judicial College.</w:t>
      </w:r>
      <w:r w:rsidR="002E10A8" w:rsidRPr="00423CFD">
        <w:t xml:space="preserve">  The orientation and education seminar shall be open to non-commercial docket judges.</w:t>
      </w:r>
    </w:p>
    <w:p w:rsidR="009F790A" w:rsidRPr="00423CFD" w:rsidRDefault="009F790A" w:rsidP="00B21983">
      <w:pPr>
        <w:ind w:left="720"/>
        <w:jc w:val="both"/>
      </w:pPr>
    </w:p>
    <w:p w:rsidR="00A41135" w:rsidRPr="00423CFD" w:rsidRDefault="00A41135" w:rsidP="00B21983">
      <w:pPr>
        <w:jc w:val="both"/>
        <w:rPr>
          <w:b/>
        </w:rPr>
      </w:pPr>
      <w:r w:rsidRPr="00423CFD">
        <w:rPr>
          <w:b/>
        </w:rPr>
        <w:t>(B)</w:t>
      </w:r>
      <w:r w:rsidRPr="00423CFD">
        <w:rPr>
          <w:b/>
        </w:rPr>
        <w:tab/>
        <w:t xml:space="preserve">Biennial </w:t>
      </w:r>
      <w:r w:rsidR="006459D2" w:rsidRPr="00423CFD">
        <w:rPr>
          <w:b/>
        </w:rPr>
        <w:t>education</w:t>
      </w:r>
    </w:p>
    <w:p w:rsidR="00A41135" w:rsidRPr="00423CFD" w:rsidRDefault="00A41135" w:rsidP="00B21983">
      <w:pPr>
        <w:jc w:val="both"/>
      </w:pPr>
    </w:p>
    <w:p w:rsidR="00A41135" w:rsidRPr="00423CFD" w:rsidRDefault="006459D2" w:rsidP="00B21983">
      <w:pPr>
        <w:autoSpaceDE w:val="0"/>
        <w:ind w:left="720"/>
        <w:jc w:val="both"/>
      </w:pPr>
      <w:r w:rsidRPr="00423CFD">
        <w:t xml:space="preserve">As part of the forty hours of </w:t>
      </w:r>
      <w:r w:rsidR="00B71CC2" w:rsidRPr="00423CFD">
        <w:t xml:space="preserve">continuing legal education </w:t>
      </w:r>
      <w:r w:rsidRPr="00423CFD">
        <w:t xml:space="preserve">instruction required by Gov.Jud.R. IV, Section 2(A), each </w:t>
      </w:r>
      <w:r w:rsidR="00A41135" w:rsidRPr="00423CFD">
        <w:t xml:space="preserve">commercial docket judge should complete at least twelve hours of commercial docket </w:t>
      </w:r>
      <w:r w:rsidR="00B71CC2" w:rsidRPr="00423CFD">
        <w:t>education</w:t>
      </w:r>
      <w:r w:rsidR="00A41135" w:rsidRPr="00423CFD">
        <w:t xml:space="preserve">.   </w:t>
      </w:r>
    </w:p>
    <w:p w:rsidR="004973A3" w:rsidRPr="00423CFD" w:rsidRDefault="004973A3" w:rsidP="00B21983">
      <w:pPr>
        <w:autoSpaceDE w:val="0"/>
        <w:ind w:left="720"/>
        <w:jc w:val="both"/>
      </w:pPr>
    </w:p>
    <w:p w:rsidR="00A41135" w:rsidRPr="00423CFD" w:rsidRDefault="00A41135" w:rsidP="00B21983">
      <w:pPr>
        <w:jc w:val="both"/>
        <w:rPr>
          <w:b/>
        </w:rPr>
      </w:pPr>
      <w:r w:rsidRPr="00423CFD">
        <w:rPr>
          <w:b/>
        </w:rPr>
        <w:t>(C)</w:t>
      </w:r>
      <w:r w:rsidRPr="00423CFD">
        <w:rPr>
          <w:b/>
        </w:rPr>
        <w:tab/>
        <w:t>Non-commercial docket judges</w:t>
      </w:r>
    </w:p>
    <w:p w:rsidR="00A41135" w:rsidRPr="00423CFD" w:rsidRDefault="00A41135" w:rsidP="00B21983">
      <w:pPr>
        <w:jc w:val="both"/>
      </w:pPr>
    </w:p>
    <w:p w:rsidR="00A41135" w:rsidRPr="00423CFD" w:rsidRDefault="00A41135" w:rsidP="00B21983">
      <w:pPr>
        <w:ind w:left="720"/>
        <w:jc w:val="both"/>
      </w:pPr>
      <w:r w:rsidRPr="00423CFD">
        <w:t xml:space="preserve">Non-commercial docket judges shall be encouraged to attend commercial docket </w:t>
      </w:r>
      <w:r w:rsidR="006459D2" w:rsidRPr="00423CFD">
        <w:t xml:space="preserve">education </w:t>
      </w:r>
      <w:r w:rsidRPr="00423CFD">
        <w:t xml:space="preserve">opportunities.  </w:t>
      </w:r>
    </w:p>
    <w:p w:rsidR="00A41135" w:rsidRPr="00423CFD" w:rsidRDefault="00A41135" w:rsidP="00B21983">
      <w:pPr>
        <w:tabs>
          <w:tab w:val="left" w:pos="720"/>
          <w:tab w:val="left" w:pos="1980"/>
          <w:tab w:val="left" w:pos="2160"/>
          <w:tab w:val="left" w:pos="2520"/>
          <w:tab w:val="left" w:pos="2880"/>
        </w:tabs>
        <w:jc w:val="both"/>
        <w:rPr>
          <w:b/>
        </w:rPr>
      </w:pPr>
      <w:bookmarkStart w:id="0" w:name="_DV_C9"/>
    </w:p>
    <w:p w:rsidR="00A41135" w:rsidRPr="00423CFD" w:rsidRDefault="00A41135" w:rsidP="00B21983">
      <w:pPr>
        <w:tabs>
          <w:tab w:val="left" w:pos="720"/>
          <w:tab w:val="left" w:pos="1980"/>
          <w:tab w:val="left" w:pos="2160"/>
          <w:tab w:val="left" w:pos="2520"/>
          <w:tab w:val="left" w:pos="2880"/>
        </w:tabs>
        <w:jc w:val="both"/>
        <w:rPr>
          <w:b/>
        </w:rPr>
      </w:pPr>
    </w:p>
    <w:p w:rsidR="00773D27" w:rsidRPr="00423CFD" w:rsidRDefault="00773D27" w:rsidP="00B21983">
      <w:pPr>
        <w:tabs>
          <w:tab w:val="left" w:pos="720"/>
          <w:tab w:val="left" w:pos="1980"/>
          <w:tab w:val="left" w:pos="2160"/>
          <w:tab w:val="left" w:pos="2520"/>
          <w:tab w:val="left" w:pos="2880"/>
        </w:tabs>
        <w:jc w:val="both"/>
        <w:rPr>
          <w:b/>
        </w:rPr>
      </w:pPr>
    </w:p>
    <w:p w:rsidR="00A41135" w:rsidRPr="00423CFD" w:rsidRDefault="00A41135" w:rsidP="00B21983">
      <w:pPr>
        <w:tabs>
          <w:tab w:val="left" w:pos="720"/>
          <w:tab w:val="left" w:pos="1980"/>
          <w:tab w:val="left" w:pos="2160"/>
          <w:tab w:val="left" w:pos="2520"/>
          <w:tab w:val="left" w:pos="2880"/>
        </w:tabs>
        <w:jc w:val="both"/>
        <w:rPr>
          <w:b/>
        </w:rPr>
      </w:pPr>
      <w:r w:rsidRPr="00423CFD">
        <w:rPr>
          <w:b/>
        </w:rPr>
        <w:t>RULE 49.</w:t>
      </w:r>
      <w:r w:rsidR="009F790A" w:rsidRPr="00423CFD">
        <w:rPr>
          <w:b/>
        </w:rPr>
        <w:t>05</w:t>
      </w:r>
      <w:r w:rsidRPr="00423CFD">
        <w:rPr>
          <w:b/>
        </w:rPr>
        <w:t>.</w:t>
      </w:r>
      <w:r w:rsidRPr="00423CFD">
        <w:rPr>
          <w:b/>
        </w:rPr>
        <w:tab/>
        <w:t>Cases Eligible for the Commercial Docket.</w:t>
      </w:r>
    </w:p>
    <w:p w:rsidR="00A41135" w:rsidRPr="00423CFD" w:rsidRDefault="00A41135" w:rsidP="00B21983">
      <w:pPr>
        <w:pStyle w:val="BodyText"/>
        <w:tabs>
          <w:tab w:val="left" w:pos="720"/>
          <w:tab w:val="left" w:pos="1440"/>
          <w:tab w:val="left" w:pos="2160"/>
          <w:tab w:val="left" w:pos="2880"/>
        </w:tabs>
        <w:spacing w:after="0"/>
        <w:ind w:firstLine="0"/>
        <w:jc w:val="both"/>
      </w:pPr>
    </w:p>
    <w:p w:rsidR="00A41135" w:rsidRPr="00423CFD" w:rsidRDefault="00A41135" w:rsidP="00B21983">
      <w:pPr>
        <w:pStyle w:val="BodyText"/>
        <w:tabs>
          <w:tab w:val="left" w:pos="720"/>
          <w:tab w:val="left" w:pos="1440"/>
          <w:tab w:val="left" w:pos="2160"/>
          <w:tab w:val="left" w:pos="2880"/>
        </w:tabs>
        <w:spacing w:after="0"/>
        <w:ind w:firstLine="0"/>
        <w:jc w:val="both"/>
        <w:rPr>
          <w:rStyle w:val="DeltaViewMoveDestination"/>
          <w:color w:val="auto"/>
          <w:u w:val="none"/>
        </w:rPr>
      </w:pPr>
      <w:r w:rsidRPr="00423CFD">
        <w:rPr>
          <w:rStyle w:val="DeltaViewInsertion"/>
          <w:color w:val="auto"/>
          <w:u w:val="none"/>
        </w:rPr>
        <w:t>A</w:t>
      </w:r>
      <w:bookmarkStart w:id="1" w:name="_DV_M2"/>
      <w:bookmarkEnd w:id="0"/>
      <w:bookmarkEnd w:id="1"/>
      <w:r w:rsidRPr="00423CFD">
        <w:t xml:space="preserve">ny civil case, including any jury case; non-jury case; injunction, including any temporary restraining order; class action; declaratory judgment; or derivative action, </w:t>
      </w:r>
      <w:bookmarkStart w:id="2" w:name="_DV_X7"/>
      <w:bookmarkStart w:id="3" w:name="_DV_C11"/>
      <w:r w:rsidRPr="00423CFD">
        <w:t>shall be eligible for assignment into the commercial docket</w:t>
      </w:r>
      <w:bookmarkStart w:id="4" w:name="_DV_M3"/>
      <w:bookmarkEnd w:id="2"/>
      <w:bookmarkEnd w:id="3"/>
      <w:bookmarkEnd w:id="4"/>
      <w:r w:rsidRPr="00423CFD">
        <w:rPr>
          <w:rStyle w:val="DeltaViewMoveDestination"/>
          <w:color w:val="auto"/>
          <w:u w:val="none"/>
        </w:rPr>
        <w:t xml:space="preserve"> of a court of common pleas pursuant to </w:t>
      </w:r>
      <w:r w:rsidR="009576F5" w:rsidRPr="00423CFD">
        <w:rPr>
          <w:rStyle w:val="DeltaViewMoveDestination"/>
          <w:color w:val="auto"/>
          <w:u w:val="none"/>
        </w:rPr>
        <w:t>Sup.R.</w:t>
      </w:r>
      <w:r w:rsidRPr="00423CFD">
        <w:rPr>
          <w:rStyle w:val="DeltaViewMoveDestination"/>
          <w:color w:val="auto"/>
          <w:u w:val="none"/>
        </w:rPr>
        <w:t xml:space="preserve"> 49.</w:t>
      </w:r>
      <w:r w:rsidR="00E57FC6" w:rsidRPr="00423CFD">
        <w:rPr>
          <w:rStyle w:val="DeltaViewMoveDestination"/>
          <w:color w:val="auto"/>
          <w:u w:val="none"/>
        </w:rPr>
        <w:t>07</w:t>
      </w:r>
      <w:r w:rsidRPr="00423CFD">
        <w:rPr>
          <w:rStyle w:val="DeltaViewMoveDestination"/>
          <w:color w:val="auto"/>
          <w:u w:val="none"/>
        </w:rPr>
        <w:t xml:space="preserve"> if the gravamen of the case relates to any of the following:</w:t>
      </w:r>
    </w:p>
    <w:p w:rsidR="00A41135" w:rsidRPr="00423CFD" w:rsidRDefault="00A41135" w:rsidP="00B21983">
      <w:pPr>
        <w:pStyle w:val="BodyText"/>
        <w:tabs>
          <w:tab w:val="left" w:pos="720"/>
          <w:tab w:val="left" w:pos="1440"/>
          <w:tab w:val="left" w:pos="2160"/>
          <w:tab w:val="left" w:pos="2880"/>
        </w:tabs>
        <w:spacing w:after="0"/>
        <w:jc w:val="both"/>
      </w:pPr>
    </w:p>
    <w:p w:rsidR="00A41135" w:rsidRDefault="00207B45" w:rsidP="00B21983">
      <w:pPr>
        <w:pStyle w:val="JMRLegalL1"/>
        <w:numPr>
          <w:ilvl w:val="0"/>
          <w:numId w:val="0"/>
        </w:numPr>
        <w:tabs>
          <w:tab w:val="left" w:pos="720"/>
          <w:tab w:val="left" w:pos="1440"/>
          <w:tab w:val="left" w:pos="2160"/>
          <w:tab w:val="left" w:pos="2880"/>
        </w:tabs>
        <w:spacing w:line="240" w:lineRule="auto"/>
        <w:ind w:left="720"/>
        <w:jc w:val="both"/>
        <w:rPr>
          <w:szCs w:val="24"/>
        </w:rPr>
      </w:pPr>
      <w:bookmarkStart w:id="5" w:name="_DV_M4"/>
      <w:bookmarkStart w:id="6" w:name="__RefHeading__105_787769289"/>
      <w:bookmarkStart w:id="7" w:name="_Toc307904785"/>
      <w:bookmarkEnd w:id="5"/>
      <w:bookmarkEnd w:id="6"/>
      <w:r>
        <w:rPr>
          <w:szCs w:val="24"/>
        </w:rPr>
        <w:t>(A)</w:t>
      </w:r>
      <w:r w:rsidR="00A41135" w:rsidRPr="00423CFD">
        <w:rPr>
          <w:szCs w:val="24"/>
        </w:rPr>
        <w:tab/>
        <w:t>The formation, governance, dissolution, or liquidation of a business entity;</w:t>
      </w:r>
      <w:bookmarkEnd w:id="7"/>
    </w:p>
    <w:p w:rsidR="00B21983" w:rsidRDefault="00B21983" w:rsidP="00B21983">
      <w:pPr>
        <w:pStyle w:val="JMRLegalL1"/>
        <w:numPr>
          <w:ilvl w:val="0"/>
          <w:numId w:val="0"/>
        </w:numPr>
        <w:tabs>
          <w:tab w:val="left" w:pos="720"/>
          <w:tab w:val="left" w:pos="1440"/>
          <w:tab w:val="left" w:pos="2160"/>
          <w:tab w:val="left" w:pos="2880"/>
        </w:tabs>
        <w:spacing w:line="240" w:lineRule="auto"/>
        <w:ind w:left="720"/>
        <w:jc w:val="both"/>
        <w:rPr>
          <w:szCs w:val="24"/>
        </w:rPr>
      </w:pPr>
      <w:bookmarkStart w:id="8" w:name="_DV_M5"/>
      <w:bookmarkStart w:id="9" w:name="__RefHeading__107_787769289"/>
      <w:bookmarkStart w:id="10" w:name="_Toc307904786"/>
      <w:bookmarkEnd w:id="8"/>
      <w:bookmarkEnd w:id="9"/>
    </w:p>
    <w:p w:rsidR="00A41135" w:rsidRPr="00423CFD" w:rsidRDefault="00207B45" w:rsidP="00B21983">
      <w:pPr>
        <w:pStyle w:val="JMRLegalL1"/>
        <w:numPr>
          <w:ilvl w:val="0"/>
          <w:numId w:val="0"/>
        </w:numPr>
        <w:tabs>
          <w:tab w:val="left" w:pos="720"/>
          <w:tab w:val="left" w:pos="1440"/>
          <w:tab w:val="left" w:pos="2160"/>
          <w:tab w:val="left" w:pos="2880"/>
        </w:tabs>
        <w:spacing w:line="240" w:lineRule="auto"/>
        <w:ind w:left="720"/>
        <w:jc w:val="both"/>
        <w:rPr>
          <w:szCs w:val="24"/>
        </w:rPr>
      </w:pPr>
      <w:r>
        <w:rPr>
          <w:szCs w:val="24"/>
        </w:rPr>
        <w:t>(B)</w:t>
      </w:r>
      <w:r w:rsidR="00A41135" w:rsidRPr="00423CFD">
        <w:rPr>
          <w:szCs w:val="24"/>
        </w:rPr>
        <w:tab/>
        <w:t>The rights or obligations between or among the owners, shareholders, partners, or members of a business entity, or rights and obligations between or among any of them and the business entity;</w:t>
      </w:r>
      <w:bookmarkEnd w:id="10"/>
    </w:p>
    <w:p w:rsidR="00A41135" w:rsidRPr="00423CFD" w:rsidRDefault="00A41135" w:rsidP="00B21983">
      <w:pPr>
        <w:pStyle w:val="JMRLegalL1"/>
        <w:numPr>
          <w:ilvl w:val="0"/>
          <w:numId w:val="0"/>
        </w:numPr>
        <w:tabs>
          <w:tab w:val="left" w:pos="720"/>
          <w:tab w:val="left" w:pos="1440"/>
          <w:tab w:val="left" w:pos="2160"/>
          <w:tab w:val="left" w:pos="2880"/>
        </w:tabs>
        <w:spacing w:line="240" w:lineRule="auto"/>
        <w:ind w:left="720" w:firstLine="720"/>
        <w:jc w:val="both"/>
        <w:rPr>
          <w:szCs w:val="24"/>
        </w:rPr>
      </w:pPr>
    </w:p>
    <w:p w:rsidR="00A41135" w:rsidRPr="00423CFD" w:rsidRDefault="00207B45" w:rsidP="00B21983">
      <w:pPr>
        <w:pStyle w:val="JMRLegalL1"/>
        <w:numPr>
          <w:ilvl w:val="0"/>
          <w:numId w:val="0"/>
        </w:numPr>
        <w:tabs>
          <w:tab w:val="left" w:pos="720"/>
          <w:tab w:val="left" w:pos="1440"/>
          <w:tab w:val="left" w:pos="2160"/>
          <w:tab w:val="left" w:pos="2880"/>
        </w:tabs>
        <w:spacing w:line="240" w:lineRule="auto"/>
        <w:ind w:left="720"/>
        <w:jc w:val="both"/>
        <w:rPr>
          <w:szCs w:val="24"/>
        </w:rPr>
      </w:pPr>
      <w:bookmarkStart w:id="11" w:name="_DV_M6"/>
      <w:bookmarkStart w:id="12" w:name="__RefHeading__109_787769289"/>
      <w:bookmarkStart w:id="13" w:name="_Toc307904787"/>
      <w:bookmarkEnd w:id="11"/>
      <w:bookmarkEnd w:id="12"/>
      <w:r>
        <w:rPr>
          <w:szCs w:val="24"/>
        </w:rPr>
        <w:t>(C)</w:t>
      </w:r>
      <w:r w:rsidR="00A41135" w:rsidRPr="00423CFD">
        <w:rPr>
          <w:szCs w:val="24"/>
        </w:rPr>
        <w:tab/>
        <w:t>Trade secret, non-disclosure, non-compete, or employment agreements involving a business entity and an owner, sole proprietor, shareholder, partner, or member of the business entity;</w:t>
      </w:r>
      <w:bookmarkEnd w:id="13"/>
    </w:p>
    <w:p w:rsidR="00A41135" w:rsidRPr="00423CFD" w:rsidRDefault="00A41135" w:rsidP="00B21983">
      <w:pPr>
        <w:pStyle w:val="JMRLegalL1"/>
        <w:numPr>
          <w:ilvl w:val="0"/>
          <w:numId w:val="0"/>
        </w:numPr>
        <w:tabs>
          <w:tab w:val="left" w:pos="720"/>
          <w:tab w:val="left" w:pos="1440"/>
          <w:tab w:val="left" w:pos="2160"/>
          <w:tab w:val="left" w:pos="2880"/>
        </w:tabs>
        <w:spacing w:line="240" w:lineRule="auto"/>
        <w:ind w:left="720" w:firstLine="720"/>
        <w:jc w:val="both"/>
        <w:rPr>
          <w:szCs w:val="24"/>
        </w:rPr>
      </w:pPr>
    </w:p>
    <w:p w:rsidR="00A41135" w:rsidRPr="00423CFD" w:rsidRDefault="00A41135" w:rsidP="00B21983">
      <w:pPr>
        <w:pStyle w:val="JMRLegalL1"/>
        <w:numPr>
          <w:ilvl w:val="0"/>
          <w:numId w:val="0"/>
        </w:numPr>
        <w:tabs>
          <w:tab w:val="left" w:pos="720"/>
          <w:tab w:val="left" w:pos="1440"/>
          <w:tab w:val="left" w:pos="2160"/>
          <w:tab w:val="left" w:pos="2880"/>
        </w:tabs>
        <w:spacing w:line="240" w:lineRule="auto"/>
        <w:ind w:left="720"/>
        <w:jc w:val="both"/>
        <w:rPr>
          <w:szCs w:val="24"/>
        </w:rPr>
      </w:pPr>
      <w:bookmarkStart w:id="14" w:name="_DV_M7"/>
      <w:bookmarkStart w:id="15" w:name="__RefHeading__111_787769289"/>
      <w:bookmarkStart w:id="16" w:name="_Toc307904788"/>
      <w:bookmarkEnd w:id="14"/>
      <w:bookmarkEnd w:id="15"/>
      <w:r w:rsidRPr="00423CFD">
        <w:rPr>
          <w:szCs w:val="24"/>
        </w:rPr>
        <w:t>(D)</w:t>
      </w:r>
      <w:r w:rsidRPr="00423CFD">
        <w:rPr>
          <w:szCs w:val="24"/>
        </w:rPr>
        <w:tab/>
        <w:t>The rights, obligations, liability, or indemnity of an officer, director, manager, trustee, partner, or member of a business entity owed to or from the business entity;</w:t>
      </w:r>
      <w:bookmarkEnd w:id="16"/>
      <w:r w:rsidRPr="00423CFD">
        <w:rPr>
          <w:szCs w:val="24"/>
        </w:rPr>
        <w:t xml:space="preserve"> </w:t>
      </w:r>
    </w:p>
    <w:p w:rsidR="00A41135" w:rsidRPr="00423CFD" w:rsidRDefault="00A41135" w:rsidP="00B21983">
      <w:pPr>
        <w:pStyle w:val="JMRLegalL1"/>
        <w:numPr>
          <w:ilvl w:val="0"/>
          <w:numId w:val="0"/>
        </w:numPr>
        <w:tabs>
          <w:tab w:val="left" w:pos="720"/>
          <w:tab w:val="left" w:pos="1440"/>
          <w:tab w:val="left" w:pos="2160"/>
          <w:tab w:val="left" w:pos="2880"/>
        </w:tabs>
        <w:spacing w:line="240" w:lineRule="auto"/>
        <w:ind w:left="720" w:firstLine="720"/>
        <w:jc w:val="both"/>
        <w:rPr>
          <w:szCs w:val="24"/>
        </w:rPr>
      </w:pPr>
    </w:p>
    <w:p w:rsidR="00A41135" w:rsidRPr="00423CFD" w:rsidRDefault="00A41135" w:rsidP="00B21983">
      <w:pPr>
        <w:pStyle w:val="JMRLegalL1"/>
        <w:numPr>
          <w:ilvl w:val="0"/>
          <w:numId w:val="0"/>
        </w:numPr>
        <w:tabs>
          <w:tab w:val="left" w:pos="720"/>
          <w:tab w:val="left" w:pos="1440"/>
          <w:tab w:val="left" w:pos="2160"/>
          <w:tab w:val="left" w:pos="2880"/>
        </w:tabs>
        <w:spacing w:line="240" w:lineRule="auto"/>
        <w:ind w:left="720"/>
        <w:jc w:val="both"/>
        <w:rPr>
          <w:szCs w:val="24"/>
        </w:rPr>
      </w:pPr>
      <w:bookmarkStart w:id="17" w:name="_DV_M8"/>
      <w:bookmarkStart w:id="18" w:name="__RefHeading__113_787769289"/>
      <w:bookmarkStart w:id="19" w:name="_Toc307904789"/>
      <w:bookmarkEnd w:id="17"/>
      <w:bookmarkEnd w:id="18"/>
      <w:r w:rsidRPr="00423CFD">
        <w:rPr>
          <w:szCs w:val="24"/>
        </w:rPr>
        <w:t>(E)</w:t>
      </w:r>
      <w:r w:rsidRPr="00423CFD">
        <w:rPr>
          <w:szCs w:val="24"/>
        </w:rPr>
        <w:tab/>
        <w:t>Disputes between or among two or more business entities or individuals as to their business or investment activities relating to contracts, transactions, or relationships between or among them, including without limitation the following:</w:t>
      </w:r>
      <w:bookmarkEnd w:id="19"/>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720" w:hanging="72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20" w:name="_DV_M9"/>
      <w:bookmarkStart w:id="21" w:name="__RefHeading__115_787769289"/>
      <w:bookmarkStart w:id="22" w:name="_Toc307904790"/>
      <w:bookmarkEnd w:id="20"/>
      <w:bookmarkEnd w:id="21"/>
      <w:r w:rsidRPr="00423CFD">
        <w:rPr>
          <w:szCs w:val="24"/>
        </w:rPr>
        <w:t>(1)</w:t>
      </w:r>
      <w:r w:rsidRPr="00423CFD">
        <w:rPr>
          <w:szCs w:val="24"/>
        </w:rPr>
        <w:tab/>
        <w:t xml:space="preserve">Transactions governed by the uniform commercial code, except for consumer product liability claims described in </w:t>
      </w:r>
      <w:r w:rsidR="009576F5" w:rsidRPr="00423CFD">
        <w:rPr>
          <w:szCs w:val="24"/>
        </w:rPr>
        <w:t>Sup.R.</w:t>
      </w:r>
      <w:r w:rsidRPr="00423CFD">
        <w:rPr>
          <w:szCs w:val="24"/>
        </w:rPr>
        <w:t xml:space="preserve"> 49.</w:t>
      </w:r>
      <w:r w:rsidR="00E57FC6" w:rsidRPr="00423CFD">
        <w:rPr>
          <w:szCs w:val="24"/>
        </w:rPr>
        <w:t>06</w:t>
      </w:r>
      <w:r w:rsidRPr="00423CFD">
        <w:rPr>
          <w:szCs w:val="24"/>
        </w:rPr>
        <w:t>(B);</w:t>
      </w:r>
      <w:bookmarkEnd w:id="22"/>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23" w:name="_DV_M10"/>
      <w:bookmarkStart w:id="24" w:name="__RefHeading__117_787769289"/>
      <w:bookmarkStart w:id="25" w:name="_Toc307904791"/>
      <w:bookmarkEnd w:id="23"/>
      <w:bookmarkEnd w:id="24"/>
      <w:r w:rsidRPr="00423CFD">
        <w:rPr>
          <w:szCs w:val="24"/>
        </w:rPr>
        <w:t xml:space="preserve">(2) </w:t>
      </w:r>
      <w:r w:rsidRPr="00423CFD">
        <w:rPr>
          <w:szCs w:val="24"/>
        </w:rPr>
        <w:tab/>
        <w:t>The purchase, sale, lease, or license of; a security interest in; or the infringement or misappropriation of patents, trademarks, service marks, copyrights, trade secrets, or other intellectual property;</w:t>
      </w:r>
      <w:bookmarkEnd w:id="25"/>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26" w:name="_DV_M11"/>
      <w:bookmarkStart w:id="27" w:name="__RefHeading__119_787769289"/>
      <w:bookmarkStart w:id="28" w:name="_Toc307904792"/>
      <w:bookmarkEnd w:id="26"/>
      <w:bookmarkEnd w:id="27"/>
      <w:r w:rsidRPr="00423CFD">
        <w:rPr>
          <w:szCs w:val="24"/>
        </w:rPr>
        <w:t>(3)</w:t>
      </w:r>
      <w:r w:rsidRPr="00423CFD">
        <w:rPr>
          <w:szCs w:val="24"/>
        </w:rPr>
        <w:tab/>
        <w:t>The purchase or sale of a business entity or the assets of a business entity;</w:t>
      </w:r>
      <w:bookmarkStart w:id="29" w:name="_DV_M12"/>
      <w:bookmarkEnd w:id="28"/>
      <w:bookmarkEnd w:id="29"/>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30" w:name="__RefHeading__121_787769289"/>
      <w:bookmarkStart w:id="31" w:name="_Toc307904793"/>
      <w:bookmarkEnd w:id="30"/>
      <w:r w:rsidRPr="00423CFD">
        <w:rPr>
          <w:szCs w:val="24"/>
        </w:rPr>
        <w:t>(4)</w:t>
      </w:r>
      <w:r w:rsidRPr="00423CFD">
        <w:rPr>
          <w:szCs w:val="24"/>
        </w:rPr>
        <w:tab/>
        <w:t>The sale of goods or services by a business entity to a business entity;</w:t>
      </w:r>
      <w:bookmarkEnd w:id="31"/>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32" w:name="_DV_M13"/>
      <w:bookmarkStart w:id="33" w:name="__RefHeading__123_787769289"/>
      <w:bookmarkStart w:id="34" w:name="_Toc307904794"/>
      <w:bookmarkEnd w:id="32"/>
      <w:bookmarkEnd w:id="33"/>
      <w:r w:rsidRPr="00423CFD">
        <w:rPr>
          <w:szCs w:val="24"/>
        </w:rPr>
        <w:t>(5)</w:t>
      </w:r>
      <w:r w:rsidRPr="00423CFD">
        <w:rPr>
          <w:szCs w:val="24"/>
        </w:rPr>
        <w:tab/>
        <w:t>Non-consumer bank or brokerage accounts, including loan, deposit, cash management, and investment accounts;</w:t>
      </w:r>
      <w:bookmarkEnd w:id="34"/>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35" w:name="_DV_M14"/>
      <w:bookmarkStart w:id="36" w:name="__RefHeading__125_787769289"/>
      <w:bookmarkStart w:id="37" w:name="_Toc307904795"/>
      <w:bookmarkEnd w:id="35"/>
      <w:bookmarkEnd w:id="36"/>
      <w:r w:rsidRPr="00423CFD">
        <w:rPr>
          <w:szCs w:val="24"/>
        </w:rPr>
        <w:t>(6)</w:t>
      </w:r>
      <w:r w:rsidRPr="00423CFD">
        <w:rPr>
          <w:szCs w:val="24"/>
        </w:rPr>
        <w:tab/>
        <w:t>Surety bonds and suretyship or guarantee obligations of individuals given in connection with business transactions;</w:t>
      </w:r>
      <w:bookmarkEnd w:id="37"/>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38" w:name="_DV_M15"/>
      <w:bookmarkEnd w:id="38"/>
    </w:p>
    <w:p w:rsidR="00A41135" w:rsidRPr="00423CFD" w:rsidRDefault="00207B4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39" w:name="__RefHeading__127_787769289"/>
      <w:bookmarkStart w:id="40" w:name="_Toc307904796"/>
      <w:bookmarkEnd w:id="39"/>
      <w:r>
        <w:rPr>
          <w:szCs w:val="24"/>
        </w:rPr>
        <w:t>(7)</w:t>
      </w:r>
      <w:r w:rsidR="00A41135" w:rsidRPr="00423CFD">
        <w:rPr>
          <w:szCs w:val="24"/>
        </w:rPr>
        <w:tab/>
        <w:t>The purchase, sale, lease, or license of or a security interest in commercial property, whether tangible, intangible personal, or real property;</w:t>
      </w:r>
      <w:bookmarkEnd w:id="40"/>
      <w:r w:rsidR="00A41135" w:rsidRPr="00423CFD">
        <w:rPr>
          <w:szCs w:val="24"/>
        </w:rPr>
        <w:t xml:space="preserve"> </w:t>
      </w: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207B4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41" w:name="_DV_M16"/>
      <w:bookmarkStart w:id="42" w:name="__RefHeading__129_787769289"/>
      <w:bookmarkStart w:id="43" w:name="_Toc307904797"/>
      <w:bookmarkEnd w:id="41"/>
      <w:bookmarkEnd w:id="42"/>
      <w:r>
        <w:rPr>
          <w:szCs w:val="24"/>
        </w:rPr>
        <w:t>(8)</w:t>
      </w:r>
      <w:r w:rsidR="00A41135" w:rsidRPr="00423CFD">
        <w:rPr>
          <w:szCs w:val="24"/>
        </w:rPr>
        <w:tab/>
        <w:t>Franchise or dealer relationships;</w:t>
      </w:r>
      <w:bookmarkEnd w:id="43"/>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44" w:name="_DV_M17"/>
      <w:bookmarkStart w:id="45" w:name="__RefHeading__131_787769289"/>
      <w:bookmarkStart w:id="46" w:name="_Toc307904798"/>
      <w:bookmarkEnd w:id="44"/>
      <w:bookmarkEnd w:id="45"/>
      <w:r w:rsidRPr="00423CFD">
        <w:rPr>
          <w:szCs w:val="24"/>
        </w:rPr>
        <w:t>(9)</w:t>
      </w:r>
      <w:r w:rsidRPr="00423CFD">
        <w:rPr>
          <w:szCs w:val="24"/>
        </w:rPr>
        <w:tab/>
        <w:t>Business related torts, such as claims of unfair competition, false advertising, unfair trade practices, fraud, or interference with contractual relations or prospective contractual relations;</w:t>
      </w:r>
      <w:bookmarkEnd w:id="46"/>
      <w:r w:rsidRPr="00423CFD">
        <w:rPr>
          <w:szCs w:val="24"/>
        </w:rPr>
        <w:t xml:space="preserve"> </w:t>
      </w:r>
    </w:p>
    <w:p w:rsidR="004973A3" w:rsidRPr="00423CFD" w:rsidRDefault="004973A3" w:rsidP="00B21983">
      <w:pPr>
        <w:pStyle w:val="BodyText"/>
        <w:tabs>
          <w:tab w:val="left" w:pos="1440"/>
        </w:tabs>
        <w:spacing w:after="0"/>
        <w:jc w:val="both"/>
      </w:pPr>
    </w:p>
    <w:p w:rsidR="00A41135"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47" w:name="_DV_M18"/>
      <w:bookmarkStart w:id="48" w:name="__RefHeading__133_787769289"/>
      <w:bookmarkStart w:id="49" w:name="_Toc307904799"/>
      <w:bookmarkEnd w:id="47"/>
      <w:bookmarkEnd w:id="48"/>
      <w:r w:rsidRPr="00423CFD">
        <w:rPr>
          <w:szCs w:val="24"/>
        </w:rPr>
        <w:t>(10)</w:t>
      </w:r>
      <w:r w:rsidRPr="00423CFD">
        <w:rPr>
          <w:szCs w:val="24"/>
        </w:rPr>
        <w:tab/>
        <w:t>Cases relating to or arising under federal or state antitrust laws;</w:t>
      </w:r>
      <w:bookmarkEnd w:id="49"/>
    </w:p>
    <w:p w:rsidR="00B21983" w:rsidRDefault="00B21983"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50" w:name="_DV_M19"/>
      <w:bookmarkStart w:id="51" w:name="__RefHeading__135_787769289"/>
      <w:bookmarkStart w:id="52" w:name="_Toc307904800"/>
      <w:bookmarkEnd w:id="50"/>
      <w:bookmarkEnd w:id="51"/>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r w:rsidRPr="00423CFD">
        <w:rPr>
          <w:szCs w:val="24"/>
        </w:rPr>
        <w:t>(11)</w:t>
      </w:r>
      <w:r w:rsidRPr="00423CFD">
        <w:rPr>
          <w:szCs w:val="24"/>
        </w:rPr>
        <w:tab/>
        <w:t>Cases relating to securities or relating to or arising under federal or state securities laws;</w:t>
      </w:r>
      <w:bookmarkEnd w:id="52"/>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p>
    <w:p w:rsidR="00A41135" w:rsidRPr="00423CFD" w:rsidRDefault="00A41135" w:rsidP="00B21983">
      <w:pPr>
        <w:pStyle w:val="JMRLegalL2"/>
        <w:numPr>
          <w:ilvl w:val="0"/>
          <w:numId w:val="0"/>
        </w:numPr>
        <w:tabs>
          <w:tab w:val="left" w:pos="720"/>
          <w:tab w:val="left" w:pos="1440"/>
          <w:tab w:val="left" w:pos="2160"/>
          <w:tab w:val="left" w:pos="2880"/>
        </w:tabs>
        <w:spacing w:line="240" w:lineRule="auto"/>
        <w:ind w:left="1440"/>
        <w:jc w:val="both"/>
        <w:rPr>
          <w:szCs w:val="24"/>
        </w:rPr>
      </w:pPr>
      <w:bookmarkStart w:id="53" w:name="_DV_M20"/>
      <w:bookmarkStart w:id="54" w:name="__RefHeading__137_787769289"/>
      <w:bookmarkStart w:id="55" w:name="_Toc307904801"/>
      <w:bookmarkEnd w:id="53"/>
      <w:bookmarkEnd w:id="54"/>
      <w:r w:rsidRPr="00423CFD">
        <w:rPr>
          <w:szCs w:val="24"/>
        </w:rPr>
        <w:t>(l2)</w:t>
      </w:r>
      <w:r w:rsidRPr="00423CFD">
        <w:rPr>
          <w:szCs w:val="24"/>
        </w:rPr>
        <w:tab/>
        <w:t>Commercial insurance contracts, including coverage disputes.</w:t>
      </w:r>
      <w:bookmarkEnd w:id="55"/>
    </w:p>
    <w:p w:rsidR="00A41135" w:rsidRPr="00423CFD" w:rsidRDefault="00A41135" w:rsidP="00B21983">
      <w:pPr>
        <w:pStyle w:val="BodyText"/>
        <w:tabs>
          <w:tab w:val="left" w:pos="720"/>
          <w:tab w:val="left" w:pos="1440"/>
          <w:tab w:val="left" w:pos="2160"/>
          <w:tab w:val="left" w:pos="2880"/>
        </w:tabs>
        <w:spacing w:after="0"/>
        <w:jc w:val="both"/>
      </w:pPr>
    </w:p>
    <w:p w:rsidR="00A41135" w:rsidRPr="00423CFD" w:rsidRDefault="00A41135" w:rsidP="00B21983">
      <w:pPr>
        <w:pStyle w:val="BodyText"/>
        <w:tabs>
          <w:tab w:val="left" w:pos="720"/>
          <w:tab w:val="left" w:pos="1440"/>
          <w:tab w:val="left" w:pos="2160"/>
          <w:tab w:val="left" w:pos="2880"/>
        </w:tabs>
        <w:spacing w:after="0"/>
        <w:jc w:val="both"/>
      </w:pPr>
    </w:p>
    <w:p w:rsidR="00773D27" w:rsidRPr="00423CFD" w:rsidRDefault="00773D27" w:rsidP="00B21983">
      <w:pPr>
        <w:pStyle w:val="BodyText"/>
        <w:tabs>
          <w:tab w:val="left" w:pos="720"/>
          <w:tab w:val="left" w:pos="1440"/>
          <w:tab w:val="left" w:pos="2160"/>
          <w:tab w:val="left" w:pos="2880"/>
        </w:tabs>
        <w:spacing w:after="0"/>
        <w:jc w:val="both"/>
      </w:pPr>
    </w:p>
    <w:p w:rsidR="00A41135" w:rsidRPr="00423CFD" w:rsidRDefault="00A41135" w:rsidP="00B21983">
      <w:pPr>
        <w:pStyle w:val="BodyText"/>
        <w:tabs>
          <w:tab w:val="left" w:pos="720"/>
          <w:tab w:val="left" w:pos="1440"/>
          <w:tab w:val="left" w:pos="1980"/>
          <w:tab w:val="left" w:pos="2160"/>
          <w:tab w:val="left" w:pos="2880"/>
        </w:tabs>
        <w:spacing w:after="0"/>
        <w:ind w:firstLine="0"/>
        <w:jc w:val="both"/>
      </w:pPr>
      <w:bookmarkStart w:id="56" w:name="_DV_M21"/>
      <w:bookmarkEnd w:id="56"/>
      <w:r w:rsidRPr="00423CFD">
        <w:rPr>
          <w:b/>
        </w:rPr>
        <w:t>RULE 49.</w:t>
      </w:r>
      <w:r w:rsidR="00E57FC6" w:rsidRPr="00423CFD">
        <w:rPr>
          <w:b/>
        </w:rPr>
        <w:t>06</w:t>
      </w:r>
      <w:r w:rsidRPr="00423CFD">
        <w:rPr>
          <w:b/>
        </w:rPr>
        <w:t>.</w:t>
      </w:r>
      <w:r w:rsidRPr="00423CFD">
        <w:tab/>
      </w:r>
      <w:bookmarkStart w:id="57" w:name="_DV_C13"/>
      <w:r w:rsidRPr="00423CFD">
        <w:tab/>
      </w:r>
      <w:r w:rsidRPr="00423CFD">
        <w:rPr>
          <w:b/>
        </w:rPr>
        <w:t>Cases Not Eligible for the Commercial Docket.</w:t>
      </w:r>
    </w:p>
    <w:p w:rsidR="00A41135" w:rsidRPr="00423CFD" w:rsidRDefault="00A41135" w:rsidP="00B21983">
      <w:pPr>
        <w:pStyle w:val="BodyText"/>
        <w:tabs>
          <w:tab w:val="left" w:pos="720"/>
          <w:tab w:val="left" w:pos="1440"/>
          <w:tab w:val="left" w:pos="2160"/>
          <w:tab w:val="left" w:pos="2880"/>
        </w:tabs>
        <w:spacing w:after="0"/>
        <w:ind w:firstLine="0"/>
        <w:jc w:val="both"/>
      </w:pPr>
    </w:p>
    <w:p w:rsidR="00A41135" w:rsidRPr="00423CFD" w:rsidRDefault="00A41135" w:rsidP="00B21983">
      <w:pPr>
        <w:pStyle w:val="BodyText"/>
        <w:tabs>
          <w:tab w:val="left" w:pos="720"/>
          <w:tab w:val="left" w:pos="1440"/>
          <w:tab w:val="left" w:pos="2160"/>
          <w:tab w:val="left" w:pos="2880"/>
        </w:tabs>
        <w:spacing w:after="0"/>
        <w:ind w:firstLine="0"/>
        <w:jc w:val="both"/>
      </w:pPr>
      <w:r w:rsidRPr="00423CFD">
        <w:t xml:space="preserve">A civil case shall not be eligible for assignment </w:t>
      </w:r>
      <w:r w:rsidRPr="00423CFD">
        <w:rPr>
          <w:rStyle w:val="DeltaViewMoveDestination"/>
          <w:color w:val="auto"/>
          <w:u w:val="none"/>
        </w:rPr>
        <w:t xml:space="preserve">into the commercial docket of a court of common pleas pursuant to </w:t>
      </w:r>
      <w:r w:rsidR="009576F5" w:rsidRPr="00423CFD">
        <w:rPr>
          <w:rStyle w:val="DeltaViewMoveDestination"/>
          <w:color w:val="auto"/>
          <w:u w:val="none"/>
        </w:rPr>
        <w:t>Sup.R.</w:t>
      </w:r>
      <w:r w:rsidRPr="00423CFD">
        <w:rPr>
          <w:rStyle w:val="DeltaViewMoveDestination"/>
          <w:color w:val="auto"/>
          <w:u w:val="none"/>
        </w:rPr>
        <w:t xml:space="preserve"> 49.</w:t>
      </w:r>
      <w:r w:rsidR="00E57FC6" w:rsidRPr="00423CFD">
        <w:rPr>
          <w:rStyle w:val="DeltaViewMoveDestination"/>
          <w:color w:val="auto"/>
          <w:u w:val="none"/>
        </w:rPr>
        <w:t>07</w:t>
      </w:r>
      <w:r w:rsidRPr="00423CFD">
        <w:rPr>
          <w:rStyle w:val="DeltaViewMoveDestination"/>
          <w:color w:val="auto"/>
          <w:u w:val="none"/>
        </w:rPr>
        <w:t xml:space="preserve"> if </w:t>
      </w:r>
      <w:r w:rsidR="000C6D3F" w:rsidRPr="00423CFD">
        <w:rPr>
          <w:rStyle w:val="DeltaViewMoveDestination"/>
          <w:color w:val="auto"/>
          <w:u w:val="none"/>
        </w:rPr>
        <w:t>a labor organization is a party</w:t>
      </w:r>
      <w:r w:rsidR="00C91704" w:rsidRPr="00423CFD">
        <w:rPr>
          <w:rStyle w:val="DeltaViewMoveDestination"/>
          <w:color w:val="auto"/>
          <w:u w:val="none"/>
        </w:rPr>
        <w:t xml:space="preserve"> in the case</w:t>
      </w:r>
      <w:r w:rsidR="000C6D3F" w:rsidRPr="00423CFD">
        <w:rPr>
          <w:rStyle w:val="DeltaViewMoveDestination"/>
          <w:color w:val="auto"/>
          <w:u w:val="none"/>
        </w:rPr>
        <w:t>, a governmental entity is other than a nominal party</w:t>
      </w:r>
      <w:r w:rsidR="00C91704" w:rsidRPr="00423CFD">
        <w:rPr>
          <w:rStyle w:val="DeltaViewMoveDestination"/>
          <w:color w:val="auto"/>
          <w:u w:val="none"/>
        </w:rPr>
        <w:t xml:space="preserve"> in the case</w:t>
      </w:r>
      <w:r w:rsidR="000C6D3F" w:rsidRPr="00423CFD">
        <w:rPr>
          <w:rStyle w:val="DeltaViewMoveDestination"/>
          <w:color w:val="auto"/>
          <w:u w:val="none"/>
        </w:rPr>
        <w:t xml:space="preserve">, </w:t>
      </w:r>
      <w:r w:rsidRPr="00423CFD">
        <w:rPr>
          <w:rStyle w:val="DeltaViewMoveDestination"/>
          <w:color w:val="auto"/>
          <w:u w:val="none"/>
        </w:rPr>
        <w:t>the case does not relate to any of the to</w:t>
      </w:r>
      <w:r w:rsidR="00E57FC6" w:rsidRPr="00423CFD">
        <w:rPr>
          <w:rStyle w:val="DeltaViewMoveDestination"/>
          <w:color w:val="auto"/>
          <w:u w:val="none"/>
        </w:rPr>
        <w:t xml:space="preserve">pics provided under </w:t>
      </w:r>
      <w:r w:rsidR="009576F5" w:rsidRPr="00423CFD">
        <w:rPr>
          <w:rStyle w:val="DeltaViewMoveDestination"/>
          <w:color w:val="auto"/>
          <w:u w:val="none"/>
        </w:rPr>
        <w:t>Sup.R.</w:t>
      </w:r>
      <w:r w:rsidR="00E57FC6" w:rsidRPr="00423CFD">
        <w:rPr>
          <w:rStyle w:val="DeltaViewMoveDestination"/>
          <w:color w:val="auto"/>
          <w:u w:val="none"/>
        </w:rPr>
        <w:t xml:space="preserve"> 49.05</w:t>
      </w:r>
      <w:r w:rsidR="000C6D3F" w:rsidRPr="00423CFD">
        <w:rPr>
          <w:rStyle w:val="DeltaViewMoveDestination"/>
          <w:color w:val="auto"/>
          <w:u w:val="none"/>
        </w:rPr>
        <w:t>,</w:t>
      </w:r>
      <w:r w:rsidRPr="00423CFD">
        <w:rPr>
          <w:rStyle w:val="DeltaViewMoveDestination"/>
          <w:color w:val="auto"/>
          <w:u w:val="none"/>
        </w:rPr>
        <w:t xml:space="preserve"> or </w:t>
      </w:r>
      <w:bookmarkStart w:id="58" w:name="_DV_M22"/>
      <w:bookmarkStart w:id="59" w:name="_DV_M23"/>
      <w:bookmarkEnd w:id="57"/>
      <w:bookmarkEnd w:id="58"/>
      <w:bookmarkEnd w:id="59"/>
      <w:r w:rsidRPr="00423CFD">
        <w:t>the gravamen of the case relates to any of the following:</w:t>
      </w:r>
    </w:p>
    <w:p w:rsidR="00A41135" w:rsidRPr="00423CFD" w:rsidRDefault="00A41135" w:rsidP="00B21983">
      <w:pPr>
        <w:pStyle w:val="BodyText"/>
        <w:tabs>
          <w:tab w:val="left" w:pos="720"/>
          <w:tab w:val="left" w:pos="1440"/>
          <w:tab w:val="left" w:pos="2160"/>
          <w:tab w:val="left" w:pos="2880"/>
        </w:tabs>
        <w:spacing w:after="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60" w:name="_DV_M24"/>
      <w:bookmarkEnd w:id="60"/>
      <w:r>
        <w:t>(A)</w:t>
      </w:r>
      <w:r>
        <w:tab/>
      </w:r>
      <w:r w:rsidR="00A41135" w:rsidRPr="00423CFD">
        <w:t>Personal injury, survivor, or wrongful death matters;</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61" w:name="_DV_M25"/>
      <w:bookmarkEnd w:id="61"/>
      <w:r>
        <w:t>(B)</w:t>
      </w:r>
      <w:r>
        <w:tab/>
      </w:r>
      <w:r w:rsidR="00A41135" w:rsidRPr="00423CFD">
        <w:t>Consumer claims against business entities or insurers of business entities, including product liability and personal injury cases, and cases arising under federal or state consumer protection laws;</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62" w:name="_DV_M26"/>
      <w:bookmarkEnd w:id="62"/>
      <w:r>
        <w:t>(C)</w:t>
      </w:r>
      <w:r>
        <w:tab/>
      </w:r>
      <w:r w:rsidR="00A41135" w:rsidRPr="00423CFD">
        <w:t>Matters involving wages or hours, occupational health or safety, workers’ compensation, or unemployment compensation;</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63" w:name="_DV_M27"/>
      <w:bookmarkEnd w:id="63"/>
      <w:r>
        <w:t>(D)</w:t>
      </w:r>
      <w:r>
        <w:tab/>
      </w:r>
      <w:r w:rsidR="00A41135" w:rsidRPr="00423CFD">
        <w:t>Environmental claims, except those arising from a breach of contractual or legal obligations or indemnities between business entities;</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64" w:name="_DV_M28"/>
      <w:bookmarkEnd w:id="64"/>
      <w:r>
        <w:t>(E)</w:t>
      </w:r>
      <w:r>
        <w:tab/>
      </w:r>
      <w:r w:rsidR="00A41135" w:rsidRPr="00423CFD">
        <w:t>Matters in eminent domain;</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65" w:name="_DV_M29"/>
      <w:bookmarkEnd w:id="65"/>
      <w:r>
        <w:t>(F)</w:t>
      </w:r>
      <w:r>
        <w:tab/>
      </w:r>
      <w:r w:rsidR="00A41135" w:rsidRPr="00423CFD">
        <w:t>Employment law cases, except those involving owne</w:t>
      </w:r>
      <w:r w:rsidR="00E57FC6" w:rsidRPr="00423CFD">
        <w:t xml:space="preserve">rs as described in </w:t>
      </w:r>
      <w:r w:rsidR="009576F5" w:rsidRPr="00423CFD">
        <w:t>Sup.R.</w:t>
      </w:r>
      <w:r w:rsidR="00E57FC6" w:rsidRPr="00423CFD">
        <w:t xml:space="preserve"> 49.05</w:t>
      </w:r>
      <w:r w:rsidR="00A41135" w:rsidRPr="00423CFD">
        <w:t>(C);</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66" w:name="_DV_M30"/>
      <w:bookmarkEnd w:id="66"/>
      <w:r>
        <w:t>(G)</w:t>
      </w:r>
      <w:r>
        <w:tab/>
      </w:r>
      <w:r w:rsidR="00A41135" w:rsidRPr="00423CFD">
        <w:t>Discrimination cases based upon the federal or state  constitutions or the applicable federal, state, or political subdivision statutes, rules, regulations, or ordinances;</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0C6D3F" w:rsidP="00B21983">
      <w:pPr>
        <w:pStyle w:val="BodyText"/>
        <w:tabs>
          <w:tab w:val="left" w:pos="720"/>
          <w:tab w:val="left" w:pos="1440"/>
          <w:tab w:val="left" w:pos="2160"/>
          <w:tab w:val="left" w:pos="2880"/>
        </w:tabs>
        <w:spacing w:after="0"/>
        <w:ind w:left="720" w:firstLine="0"/>
        <w:jc w:val="both"/>
      </w:pPr>
      <w:bookmarkStart w:id="67" w:name="_DV_M33"/>
      <w:bookmarkEnd w:id="67"/>
      <w:r w:rsidRPr="00423CFD">
        <w:t>(H)</w:t>
      </w:r>
      <w:r w:rsidR="00B21983">
        <w:tab/>
      </w:r>
      <w:r w:rsidR="00A41135" w:rsidRPr="00423CFD">
        <w:t>Administrative agency, tax, zoning, and other appeals;</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0C6D3F" w:rsidP="00B21983">
      <w:pPr>
        <w:pStyle w:val="BodyText"/>
        <w:tabs>
          <w:tab w:val="left" w:pos="720"/>
          <w:tab w:val="left" w:pos="1440"/>
          <w:tab w:val="left" w:pos="2160"/>
          <w:tab w:val="left" w:pos="2880"/>
        </w:tabs>
        <w:spacing w:after="0"/>
        <w:ind w:left="720" w:firstLine="0"/>
        <w:jc w:val="both"/>
      </w:pPr>
      <w:bookmarkStart w:id="68" w:name="_DV_M34"/>
      <w:bookmarkEnd w:id="68"/>
      <w:r w:rsidRPr="00423CFD">
        <w:t>(I)</w:t>
      </w:r>
      <w:r w:rsidR="00B21983">
        <w:tab/>
      </w:r>
      <w:r w:rsidR="00A41135" w:rsidRPr="00423CFD">
        <w:t>Petition actions in the nature of a change of name of an individual, mental health act, guardianship, or government election matters;</w:t>
      </w:r>
    </w:p>
    <w:p w:rsidR="00A41135" w:rsidRDefault="000C6D3F" w:rsidP="00B21983">
      <w:pPr>
        <w:pStyle w:val="BodyText"/>
        <w:tabs>
          <w:tab w:val="left" w:pos="720"/>
          <w:tab w:val="left" w:pos="1440"/>
          <w:tab w:val="left" w:pos="2160"/>
          <w:tab w:val="left" w:pos="2880"/>
        </w:tabs>
        <w:spacing w:after="0"/>
        <w:ind w:left="720" w:firstLine="0"/>
        <w:jc w:val="both"/>
      </w:pPr>
      <w:bookmarkStart w:id="69" w:name="_DV_M35"/>
      <w:bookmarkEnd w:id="69"/>
      <w:r w:rsidRPr="00423CFD">
        <w:t>(J)</w:t>
      </w:r>
      <w:r w:rsidR="00B21983">
        <w:tab/>
      </w:r>
      <w:r w:rsidR="00A41135" w:rsidRPr="00423CFD">
        <w:t>Individual residential real estate disputes, including foreclosure actions, or non-commercial landlord-tenant disputes;</w:t>
      </w:r>
    </w:p>
    <w:p w:rsidR="00B21983" w:rsidRPr="00423CFD" w:rsidRDefault="00B21983"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70" w:name="_DV_M36"/>
      <w:bookmarkEnd w:id="70"/>
      <w:r>
        <w:t>(K)</w:t>
      </w:r>
      <w:r>
        <w:tab/>
      </w:r>
      <w:r w:rsidR="00A41135" w:rsidRPr="00423CFD">
        <w:t>Any matter subject to the jurisdiction of the domestic relations, juvenile, or probate divisions of a court of common pleas;</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0C6D3F" w:rsidP="00B21983">
      <w:pPr>
        <w:pStyle w:val="BodyText"/>
        <w:tabs>
          <w:tab w:val="left" w:pos="720"/>
          <w:tab w:val="left" w:pos="1440"/>
          <w:tab w:val="left" w:pos="2160"/>
          <w:tab w:val="left" w:pos="2880"/>
        </w:tabs>
        <w:spacing w:after="0"/>
        <w:ind w:left="720" w:firstLine="0"/>
        <w:jc w:val="both"/>
      </w:pPr>
      <w:bookmarkStart w:id="71" w:name="_DV_M37"/>
      <w:bookmarkEnd w:id="71"/>
      <w:r w:rsidRPr="00423CFD">
        <w:t>(L)</w:t>
      </w:r>
      <w:r w:rsidR="00B21983">
        <w:tab/>
      </w:r>
      <w:r w:rsidR="00A41135" w:rsidRPr="00423CFD">
        <w:t xml:space="preserve">Any matter subject to the jurisdiction of a municipal court, county court, mayor’s court, small claims division of a municipal court or county court, or any matter required by statute or other law to be heard in some other court or division of a court; </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bookmarkStart w:id="72" w:name="_DV_M38"/>
      <w:bookmarkEnd w:id="72"/>
      <w:r>
        <w:t>(M)</w:t>
      </w:r>
      <w:r>
        <w:tab/>
      </w:r>
      <w:r w:rsidR="00A41135" w:rsidRPr="00423CFD">
        <w:t>Any criminal matter, other than criminal contempt in connection with a matter pending on the commercial docket.</w:t>
      </w:r>
    </w:p>
    <w:p w:rsidR="00A41135" w:rsidRPr="00423CFD" w:rsidRDefault="00A41135" w:rsidP="00B21983">
      <w:pPr>
        <w:pStyle w:val="BodyText"/>
        <w:tabs>
          <w:tab w:val="left" w:pos="720"/>
          <w:tab w:val="left" w:pos="1980"/>
          <w:tab w:val="left" w:pos="2160"/>
          <w:tab w:val="left" w:pos="2880"/>
        </w:tabs>
        <w:spacing w:after="0"/>
        <w:ind w:firstLine="0"/>
        <w:jc w:val="both"/>
        <w:rPr>
          <w:b/>
        </w:rPr>
      </w:pPr>
    </w:p>
    <w:p w:rsidR="00A41135" w:rsidRPr="00423CFD" w:rsidRDefault="00A41135" w:rsidP="00B21983">
      <w:pPr>
        <w:pStyle w:val="BodyText"/>
        <w:tabs>
          <w:tab w:val="left" w:pos="720"/>
          <w:tab w:val="left" w:pos="1980"/>
          <w:tab w:val="left" w:pos="2160"/>
          <w:tab w:val="left" w:pos="2880"/>
        </w:tabs>
        <w:spacing w:after="0"/>
        <w:ind w:firstLine="0"/>
        <w:jc w:val="both"/>
        <w:rPr>
          <w:b/>
        </w:rPr>
      </w:pPr>
    </w:p>
    <w:p w:rsidR="00773D27" w:rsidRPr="00423CFD" w:rsidRDefault="00773D27" w:rsidP="00B21983">
      <w:pPr>
        <w:pStyle w:val="BodyText"/>
        <w:tabs>
          <w:tab w:val="left" w:pos="720"/>
          <w:tab w:val="left" w:pos="1980"/>
          <w:tab w:val="left" w:pos="2160"/>
          <w:tab w:val="left" w:pos="2880"/>
        </w:tabs>
        <w:spacing w:after="0"/>
        <w:ind w:firstLine="0"/>
        <w:jc w:val="both"/>
        <w:rPr>
          <w:b/>
        </w:rPr>
      </w:pPr>
    </w:p>
    <w:p w:rsidR="00A41135" w:rsidRPr="00423CFD" w:rsidRDefault="00A41135" w:rsidP="00B21983">
      <w:pPr>
        <w:pStyle w:val="BodyText"/>
        <w:tabs>
          <w:tab w:val="left" w:pos="720"/>
          <w:tab w:val="left" w:pos="1980"/>
          <w:tab w:val="left" w:pos="2160"/>
          <w:tab w:val="left" w:pos="2880"/>
        </w:tabs>
        <w:spacing w:after="0"/>
        <w:ind w:firstLine="0"/>
        <w:jc w:val="both"/>
        <w:rPr>
          <w:b/>
        </w:rPr>
      </w:pPr>
      <w:r w:rsidRPr="00423CFD">
        <w:rPr>
          <w:b/>
        </w:rPr>
        <w:t>RULE 49.</w:t>
      </w:r>
      <w:r w:rsidR="00E57FC6" w:rsidRPr="00423CFD">
        <w:rPr>
          <w:b/>
        </w:rPr>
        <w:t>07</w:t>
      </w:r>
      <w:r w:rsidRPr="00423CFD">
        <w:rPr>
          <w:b/>
        </w:rPr>
        <w:t>.</w:t>
      </w:r>
      <w:r w:rsidRPr="00423CFD">
        <w:rPr>
          <w:b/>
        </w:rPr>
        <w:tab/>
        <w:t>Assignment of Case to the Commercial Docket.</w:t>
      </w:r>
    </w:p>
    <w:p w:rsidR="00A41135" w:rsidRPr="00423CFD" w:rsidRDefault="00A41135" w:rsidP="00B21983">
      <w:pPr>
        <w:pStyle w:val="BodyText"/>
        <w:tabs>
          <w:tab w:val="left" w:pos="720"/>
          <w:tab w:val="left" w:pos="1440"/>
          <w:tab w:val="left" w:pos="2160"/>
          <w:tab w:val="left" w:pos="2880"/>
        </w:tabs>
        <w:spacing w:after="0"/>
        <w:ind w:firstLine="0"/>
        <w:jc w:val="both"/>
        <w:rPr>
          <w:b/>
          <w:strike/>
        </w:rPr>
      </w:pPr>
    </w:p>
    <w:p w:rsidR="00A41135" w:rsidRPr="00423CFD" w:rsidRDefault="00A41135" w:rsidP="00B21983">
      <w:pPr>
        <w:pStyle w:val="BodyText"/>
        <w:tabs>
          <w:tab w:val="left" w:pos="720"/>
          <w:tab w:val="left" w:pos="1440"/>
          <w:tab w:val="left" w:pos="2160"/>
          <w:tab w:val="left" w:pos="2880"/>
        </w:tabs>
        <w:spacing w:after="0"/>
        <w:ind w:firstLine="0"/>
        <w:jc w:val="both"/>
      </w:pPr>
      <w:r w:rsidRPr="00423CFD">
        <w:t xml:space="preserve">Notwithstanding the case assignment requirements of </w:t>
      </w:r>
      <w:r w:rsidR="009576F5" w:rsidRPr="00423CFD">
        <w:t>Sup.R.</w:t>
      </w:r>
      <w:r w:rsidRPr="00423CFD">
        <w:t xml:space="preserve"> 36(B)(2), the following shall apply when a case is filed with a court of common pleas that has established a commercial docket</w:t>
      </w:r>
      <w:r w:rsidR="00B21983">
        <w:t xml:space="preserve"> pursuant to Sup.R. 49.02</w:t>
      </w:r>
      <w:r w:rsidRPr="00423CFD">
        <w:t>:</w:t>
      </w:r>
    </w:p>
    <w:p w:rsidR="00A41135" w:rsidRPr="00423CFD" w:rsidRDefault="00A41135" w:rsidP="00B21983">
      <w:pPr>
        <w:pStyle w:val="BodyText"/>
        <w:tabs>
          <w:tab w:val="left" w:pos="720"/>
          <w:tab w:val="left" w:pos="1440"/>
          <w:tab w:val="left" w:pos="2160"/>
          <w:tab w:val="left" w:pos="2880"/>
        </w:tabs>
        <w:spacing w:after="0"/>
        <w:ind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r>
        <w:t>(A)</w:t>
      </w:r>
      <w:r>
        <w:tab/>
      </w:r>
      <w:r w:rsidR="00A41135" w:rsidRPr="00423CFD">
        <w:t xml:space="preserve">If the case is eligible for assignment to the commercial docket pursuant to </w:t>
      </w:r>
      <w:r w:rsidR="009576F5" w:rsidRPr="00423CFD">
        <w:t>Sup.R.</w:t>
      </w:r>
      <w:r w:rsidR="00A41135" w:rsidRPr="00423CFD">
        <w:t xml:space="preserve"> 49.</w:t>
      </w:r>
      <w:r w:rsidR="00E57FC6" w:rsidRPr="00423CFD">
        <w:t>05</w:t>
      </w:r>
      <w:r w:rsidR="00A41135" w:rsidRPr="00423CFD">
        <w:t xml:space="preserve">, the attorney </w:t>
      </w:r>
      <w:r w:rsidR="00A41135" w:rsidRPr="00423CFD">
        <w:rPr>
          <w:rStyle w:val="term1"/>
          <w:b w:val="0"/>
        </w:rPr>
        <w:t>filing the case</w:t>
      </w:r>
      <w:r w:rsidR="00A41135" w:rsidRPr="00423CFD">
        <w:t xml:space="preserve"> shall include with the initial pleading a notification that it is a commercial docket case.  Upon receipt of the pleading and notification, the clerk shall randomly assign the case to one of the commercial docket judges.   </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r>
        <w:t>(B)</w:t>
      </w:r>
      <w:r>
        <w:tab/>
      </w:r>
      <w:r w:rsidR="00A41135" w:rsidRPr="00423CFD">
        <w:t xml:space="preserve">If the case is eligible for assignment to the commercial docket pursuant to </w:t>
      </w:r>
      <w:r w:rsidR="009576F5" w:rsidRPr="00423CFD">
        <w:t>Sup.R.</w:t>
      </w:r>
      <w:r w:rsidR="00A41135" w:rsidRPr="00423CFD">
        <w:t xml:space="preserve"> 49.</w:t>
      </w:r>
      <w:r w:rsidR="00E57FC6" w:rsidRPr="00423CFD">
        <w:t>05</w:t>
      </w:r>
      <w:r w:rsidR="00A41135" w:rsidRPr="00423CFD">
        <w:t xml:space="preserve">, but the attorney filing the case fails to file the notification pursuant to division (A) of this rule and the case is assigned to a non-commercial docket judge, an attorney representing any other party shall file a motion for transfer of the case to the commercial docket with that party’s first responsive pleading.  Copies of the motion shall be delivered to the administrative judge. </w:t>
      </w:r>
    </w:p>
    <w:p w:rsidR="00A41135" w:rsidRPr="00423CFD" w:rsidRDefault="00A41135" w:rsidP="00B21983">
      <w:pPr>
        <w:pStyle w:val="BodyText"/>
        <w:tabs>
          <w:tab w:val="left" w:pos="720"/>
          <w:tab w:val="left" w:pos="1440"/>
          <w:tab w:val="left" w:pos="2160"/>
          <w:tab w:val="left" w:pos="2880"/>
        </w:tabs>
        <w:spacing w:after="0"/>
        <w:ind w:left="720" w:firstLine="0"/>
        <w:jc w:val="both"/>
      </w:pPr>
    </w:p>
    <w:p w:rsidR="00A41135" w:rsidRPr="00423CFD" w:rsidRDefault="00B21983" w:rsidP="00B21983">
      <w:pPr>
        <w:pStyle w:val="BodyText"/>
        <w:tabs>
          <w:tab w:val="left" w:pos="720"/>
          <w:tab w:val="left" w:pos="1440"/>
          <w:tab w:val="left" w:pos="2160"/>
          <w:tab w:val="left" w:pos="2880"/>
        </w:tabs>
        <w:spacing w:after="0"/>
        <w:ind w:left="720" w:firstLine="0"/>
        <w:jc w:val="both"/>
      </w:pPr>
      <w:r>
        <w:t>(C)</w:t>
      </w:r>
      <w:r>
        <w:tab/>
      </w:r>
      <w:r w:rsidR="00A41135" w:rsidRPr="00423CFD">
        <w:t xml:space="preserve">If the case is eligible for assignment to the commercial </w:t>
      </w:r>
      <w:r w:rsidR="00E57FC6" w:rsidRPr="00423CFD">
        <w:t xml:space="preserve">docket pursuant to </w:t>
      </w:r>
      <w:r w:rsidR="009576F5" w:rsidRPr="00423CFD">
        <w:t>Sup.R.</w:t>
      </w:r>
      <w:r w:rsidR="00E57FC6" w:rsidRPr="00423CFD">
        <w:t xml:space="preserve"> 49.05</w:t>
      </w:r>
      <w:r w:rsidR="00A41135" w:rsidRPr="00423CFD">
        <w:t xml:space="preserve">, but the attorney filing the case does not file the notification pursuant to division (A) of this rule, no attorney representing a party in the case files a motion for transfer pursuant to division (B) of this rule, and the case is assigned to a non-commercial docket judge, the judge shall sua sponte request the administrative judge to transfer the case to the commercial docket.  If the judge requests the transfer of the case to the commercial docket one-hundred and twenty days or more after the case was filed, the transfer of the case to the commercial docket shall be at the discretion of the commercial docket judge to whom the case would be assigned.  </w:t>
      </w:r>
    </w:p>
    <w:p w:rsidR="00A41135" w:rsidRPr="00423CFD" w:rsidRDefault="00A41135" w:rsidP="00B21983">
      <w:pPr>
        <w:pStyle w:val="BodyText"/>
        <w:tabs>
          <w:tab w:val="left" w:pos="720"/>
        </w:tabs>
        <w:spacing w:after="0"/>
        <w:ind w:left="720" w:firstLine="0"/>
        <w:jc w:val="both"/>
      </w:pPr>
      <w:r w:rsidRPr="00423CFD">
        <w:t>(D)</w:t>
      </w:r>
      <w:r w:rsidRPr="00423CFD">
        <w:tab/>
        <w:t xml:space="preserve">If the case is not eligible for assignment to the commercial </w:t>
      </w:r>
      <w:r w:rsidR="00785ADA" w:rsidRPr="00423CFD">
        <w:t xml:space="preserve">docket pursuant to </w:t>
      </w:r>
      <w:r w:rsidR="009576F5" w:rsidRPr="00423CFD">
        <w:t>Sup.R.</w:t>
      </w:r>
      <w:r w:rsidR="00785ADA" w:rsidRPr="00423CFD">
        <w:t xml:space="preserve"> 49.06</w:t>
      </w:r>
      <w:r w:rsidRPr="00423CFD">
        <w:t>, but the case is assigned to the commercial docket, upon motion of any party or sua sponte at any time during the course of the litigation, the commercial docket judge shall transfer the case from the commercial docket.</w:t>
      </w:r>
    </w:p>
    <w:p w:rsidR="00A41135" w:rsidRPr="00423CFD" w:rsidRDefault="00A41135" w:rsidP="00B21983">
      <w:pPr>
        <w:pStyle w:val="BodyText"/>
        <w:tabs>
          <w:tab w:val="left" w:pos="720"/>
          <w:tab w:val="left" w:pos="1440"/>
          <w:tab w:val="left" w:pos="2160"/>
          <w:tab w:val="left" w:pos="2880"/>
        </w:tabs>
        <w:spacing w:after="0"/>
        <w:ind w:firstLine="0"/>
        <w:jc w:val="both"/>
        <w:rPr>
          <w:b/>
        </w:rPr>
      </w:pPr>
    </w:p>
    <w:p w:rsidR="00A41135" w:rsidRPr="00423CFD" w:rsidRDefault="00A41135" w:rsidP="00B21983">
      <w:pPr>
        <w:pStyle w:val="BodyText"/>
        <w:tabs>
          <w:tab w:val="left" w:pos="720"/>
          <w:tab w:val="left" w:pos="1440"/>
          <w:tab w:val="left" w:pos="2160"/>
          <w:tab w:val="left" w:pos="2880"/>
        </w:tabs>
        <w:spacing w:after="0"/>
        <w:ind w:firstLine="0"/>
        <w:jc w:val="both"/>
        <w:rPr>
          <w:b/>
        </w:rPr>
      </w:pPr>
    </w:p>
    <w:p w:rsidR="00773D27" w:rsidRPr="00423CFD" w:rsidRDefault="00773D27" w:rsidP="00B21983">
      <w:pPr>
        <w:pStyle w:val="BodyText"/>
        <w:tabs>
          <w:tab w:val="left" w:pos="720"/>
          <w:tab w:val="left" w:pos="1440"/>
          <w:tab w:val="left" w:pos="2160"/>
          <w:tab w:val="left" w:pos="2880"/>
        </w:tabs>
        <w:spacing w:after="0"/>
        <w:ind w:firstLine="0"/>
        <w:jc w:val="both"/>
        <w:rPr>
          <w:b/>
        </w:rPr>
      </w:pPr>
    </w:p>
    <w:p w:rsidR="00A41135" w:rsidRPr="00423CFD" w:rsidRDefault="00A41135" w:rsidP="00B21983">
      <w:pPr>
        <w:pStyle w:val="BodyText"/>
        <w:tabs>
          <w:tab w:val="left" w:pos="720"/>
          <w:tab w:val="left" w:pos="1440"/>
          <w:tab w:val="left" w:pos="1980"/>
          <w:tab w:val="left" w:pos="2880"/>
        </w:tabs>
        <w:spacing w:after="0"/>
        <w:ind w:firstLine="0"/>
        <w:jc w:val="both"/>
        <w:rPr>
          <w:b/>
        </w:rPr>
      </w:pPr>
      <w:r w:rsidRPr="00423CFD">
        <w:rPr>
          <w:b/>
        </w:rPr>
        <w:t>RULE 49.</w:t>
      </w:r>
      <w:r w:rsidR="00E57FC6" w:rsidRPr="00423CFD">
        <w:rPr>
          <w:b/>
        </w:rPr>
        <w:t>08</w:t>
      </w:r>
      <w:r w:rsidRPr="00423CFD">
        <w:rPr>
          <w:b/>
        </w:rPr>
        <w:t>.</w:t>
      </w:r>
      <w:r w:rsidRPr="00423CFD">
        <w:rPr>
          <w:b/>
        </w:rPr>
        <w:tab/>
      </w:r>
      <w:r w:rsidRPr="00423CFD">
        <w:rPr>
          <w:b/>
        </w:rPr>
        <w:tab/>
        <w:t>Review of Transfer to the Commercial Docket.</w:t>
      </w:r>
    </w:p>
    <w:p w:rsidR="00A41135" w:rsidRPr="00423CFD" w:rsidRDefault="00A41135" w:rsidP="00B21983">
      <w:pPr>
        <w:pStyle w:val="BodyText"/>
        <w:tabs>
          <w:tab w:val="left" w:pos="720"/>
          <w:tab w:val="left" w:pos="1440"/>
          <w:tab w:val="left" w:pos="2160"/>
          <w:tab w:val="left" w:pos="2880"/>
        </w:tabs>
        <w:spacing w:after="0"/>
        <w:ind w:firstLine="0"/>
        <w:jc w:val="both"/>
      </w:pPr>
    </w:p>
    <w:p w:rsidR="00A41135" w:rsidRPr="00423CFD" w:rsidRDefault="00A41135" w:rsidP="00B21983">
      <w:pPr>
        <w:autoSpaceDE w:val="0"/>
        <w:jc w:val="both"/>
        <w:rPr>
          <w:b/>
          <w:bCs/>
        </w:rPr>
      </w:pPr>
      <w:r w:rsidRPr="00423CFD">
        <w:rPr>
          <w:b/>
          <w:bCs/>
        </w:rPr>
        <w:t>(A)</w:t>
      </w:r>
      <w:r w:rsidRPr="00423CFD">
        <w:rPr>
          <w:b/>
          <w:bCs/>
        </w:rPr>
        <w:tab/>
        <w:t>Ruling or decision on transfer</w:t>
      </w:r>
    </w:p>
    <w:p w:rsidR="00A41135" w:rsidRPr="00423CFD" w:rsidRDefault="00A41135" w:rsidP="00B21983">
      <w:pPr>
        <w:autoSpaceDE w:val="0"/>
        <w:jc w:val="both"/>
      </w:pPr>
    </w:p>
    <w:p w:rsidR="00A41135" w:rsidRPr="00423CFD" w:rsidRDefault="00A41135" w:rsidP="00B21983">
      <w:pPr>
        <w:autoSpaceDE w:val="0"/>
        <w:ind w:left="720"/>
        <w:jc w:val="both"/>
      </w:pPr>
      <w:r w:rsidRPr="00423CFD">
        <w:t xml:space="preserve">(1) </w:t>
      </w:r>
      <w:r w:rsidRPr="00423CFD">
        <w:tab/>
        <w:t>A non-commercial docket judge shall rule on a party’s motion for transfer of a case to the commercial docket</w:t>
      </w:r>
      <w:r w:rsidR="00785ADA" w:rsidRPr="00423CFD">
        <w:t xml:space="preserve"> filed pursuant to </w:t>
      </w:r>
      <w:r w:rsidR="009576F5" w:rsidRPr="00423CFD">
        <w:t>Sup.R.</w:t>
      </w:r>
      <w:r w:rsidR="00785ADA" w:rsidRPr="00423CFD">
        <w:t xml:space="preserve"> 49.07</w:t>
      </w:r>
      <w:r w:rsidRPr="00423CFD">
        <w:t>(B) no later than two days after the filing of the motion.  A party to the case may appeal the non-commercial docket judge’s decision to the administrative judge within three days of the non-commercial docket judge’s decision. The administrative judge shall decide the appeal no later than two days after the filing of the appeal.</w:t>
      </w:r>
    </w:p>
    <w:p w:rsidR="00A41135" w:rsidRPr="00423CFD" w:rsidRDefault="00A41135" w:rsidP="00B21983">
      <w:pPr>
        <w:autoSpaceDE w:val="0"/>
        <w:ind w:left="720"/>
        <w:jc w:val="both"/>
      </w:pPr>
    </w:p>
    <w:p w:rsidR="00A41135" w:rsidRPr="00423CFD" w:rsidRDefault="00A41135" w:rsidP="00B21983">
      <w:pPr>
        <w:autoSpaceDE w:val="0"/>
        <w:ind w:left="720"/>
        <w:jc w:val="both"/>
      </w:pPr>
      <w:r w:rsidRPr="00423CFD">
        <w:t xml:space="preserve">(2) </w:t>
      </w:r>
      <w:r w:rsidRPr="00423CFD">
        <w:tab/>
        <w:t>An administrative judge shall decide the sua sponte request of a non-commercial docket judge for transfer of a case to the commercial docke</w:t>
      </w:r>
      <w:r w:rsidR="00785ADA" w:rsidRPr="00423CFD">
        <w:t xml:space="preserve">t made pursuant to </w:t>
      </w:r>
      <w:r w:rsidR="009576F5" w:rsidRPr="00423CFD">
        <w:t>Sup.R.</w:t>
      </w:r>
      <w:r w:rsidR="00785ADA" w:rsidRPr="00423CFD">
        <w:t xml:space="preserve"> 49.07</w:t>
      </w:r>
      <w:r w:rsidRPr="00423CFD">
        <w:t>(C) no later than two days after the request is made.</w:t>
      </w:r>
    </w:p>
    <w:p w:rsidR="004973A3" w:rsidRPr="00423CFD" w:rsidRDefault="004973A3" w:rsidP="00B21983">
      <w:pPr>
        <w:autoSpaceDE w:val="0"/>
        <w:ind w:left="720"/>
        <w:jc w:val="both"/>
      </w:pPr>
    </w:p>
    <w:p w:rsidR="00A41135" w:rsidRPr="00423CFD" w:rsidRDefault="00207B45" w:rsidP="00B21983">
      <w:pPr>
        <w:autoSpaceDE w:val="0"/>
        <w:jc w:val="both"/>
        <w:rPr>
          <w:b/>
          <w:bCs/>
        </w:rPr>
      </w:pPr>
      <w:r>
        <w:rPr>
          <w:b/>
          <w:bCs/>
        </w:rPr>
        <w:t>(B)</w:t>
      </w:r>
      <w:r w:rsidR="00A41135" w:rsidRPr="00423CFD">
        <w:rPr>
          <w:b/>
          <w:bCs/>
        </w:rPr>
        <w:tab/>
        <w:t>Review of transfer</w:t>
      </w:r>
    </w:p>
    <w:p w:rsidR="00A41135" w:rsidRPr="00423CFD" w:rsidRDefault="00A41135" w:rsidP="00B21983">
      <w:pPr>
        <w:autoSpaceDE w:val="0"/>
        <w:jc w:val="both"/>
        <w:rPr>
          <w:b/>
          <w:bCs/>
        </w:rPr>
      </w:pPr>
    </w:p>
    <w:p w:rsidR="00A41135" w:rsidRPr="00423CFD" w:rsidRDefault="00A41135" w:rsidP="00B21983">
      <w:pPr>
        <w:autoSpaceDE w:val="0"/>
        <w:ind w:left="720"/>
        <w:jc w:val="both"/>
      </w:pPr>
      <w:r w:rsidRPr="00423CFD">
        <w:t xml:space="preserve">(1) </w:t>
      </w:r>
      <w:r w:rsidRPr="00423CFD">
        <w:tab/>
        <w:t xml:space="preserve">The factors set forth in </w:t>
      </w:r>
      <w:r w:rsidR="009576F5" w:rsidRPr="00423CFD">
        <w:t>Sup.R.</w:t>
      </w:r>
      <w:r w:rsidRPr="00423CFD">
        <w:t xml:space="preserve"> 49.</w:t>
      </w:r>
      <w:r w:rsidR="00785ADA" w:rsidRPr="00423CFD">
        <w:t>05 and 49.06</w:t>
      </w:r>
      <w:r w:rsidRPr="00423CFD">
        <w:t xml:space="preserve"> shall be dispositive in determining whether a case shall be transferred to or removed from the commercial docket pursuant </w:t>
      </w:r>
      <w:r w:rsidR="009576F5" w:rsidRPr="00423CFD">
        <w:t>Sup.R.</w:t>
      </w:r>
      <w:r w:rsidRPr="00423CFD">
        <w:t xml:space="preserve"> 49.</w:t>
      </w:r>
      <w:r w:rsidR="00785ADA" w:rsidRPr="00423CFD">
        <w:t>07</w:t>
      </w:r>
      <w:r w:rsidRPr="00423CFD">
        <w:t>(B) through (D).</w:t>
      </w:r>
    </w:p>
    <w:p w:rsidR="00A41135" w:rsidRPr="00423CFD" w:rsidRDefault="00A41135" w:rsidP="00B21983">
      <w:pPr>
        <w:autoSpaceDE w:val="0"/>
        <w:ind w:left="720"/>
        <w:jc w:val="both"/>
      </w:pPr>
    </w:p>
    <w:p w:rsidR="00A41135" w:rsidRPr="00423CFD" w:rsidRDefault="00A41135" w:rsidP="00B21983">
      <w:pPr>
        <w:autoSpaceDE w:val="0"/>
        <w:ind w:left="720"/>
        <w:jc w:val="both"/>
      </w:pPr>
      <w:r w:rsidRPr="00423CFD">
        <w:t xml:space="preserve">(2) </w:t>
      </w:r>
      <w:r w:rsidRPr="00423CFD">
        <w:tab/>
        <w:t xml:space="preserve">The ruling or decision of the administrative judge as to the transfer of a case under division (A) of this rule is final and not appealable.   </w:t>
      </w:r>
    </w:p>
    <w:p w:rsidR="00A41135" w:rsidRPr="00423CFD" w:rsidRDefault="00A41135" w:rsidP="00B21983">
      <w:pPr>
        <w:autoSpaceDE w:val="0"/>
        <w:ind w:left="720"/>
        <w:jc w:val="both"/>
      </w:pPr>
    </w:p>
    <w:p w:rsidR="00A41135" w:rsidRPr="00423CFD" w:rsidRDefault="00A41135" w:rsidP="00B21983">
      <w:pPr>
        <w:pStyle w:val="BodyText"/>
        <w:tabs>
          <w:tab w:val="left" w:pos="720"/>
          <w:tab w:val="left" w:pos="1980"/>
          <w:tab w:val="left" w:pos="2160"/>
          <w:tab w:val="left" w:pos="2880"/>
        </w:tabs>
        <w:spacing w:after="0"/>
        <w:ind w:firstLine="0"/>
        <w:jc w:val="both"/>
        <w:rPr>
          <w:b/>
        </w:rPr>
      </w:pPr>
    </w:p>
    <w:p w:rsidR="00286D2F" w:rsidRPr="00423CFD" w:rsidRDefault="00286D2F" w:rsidP="00B21983">
      <w:pPr>
        <w:pStyle w:val="BodyText"/>
        <w:tabs>
          <w:tab w:val="left" w:pos="720"/>
          <w:tab w:val="left" w:pos="1980"/>
          <w:tab w:val="left" w:pos="2160"/>
          <w:tab w:val="left" w:pos="2880"/>
        </w:tabs>
        <w:spacing w:after="0"/>
        <w:ind w:firstLine="0"/>
        <w:jc w:val="both"/>
        <w:rPr>
          <w:b/>
        </w:rPr>
      </w:pPr>
    </w:p>
    <w:p w:rsidR="00A41135" w:rsidRPr="00423CFD" w:rsidRDefault="00A41135" w:rsidP="00B21983">
      <w:pPr>
        <w:pStyle w:val="BodyText"/>
        <w:tabs>
          <w:tab w:val="left" w:pos="720"/>
          <w:tab w:val="left" w:pos="1980"/>
          <w:tab w:val="left" w:pos="2160"/>
          <w:tab w:val="left" w:pos="2880"/>
        </w:tabs>
        <w:spacing w:after="0"/>
        <w:ind w:firstLine="0"/>
        <w:jc w:val="both"/>
        <w:rPr>
          <w:b/>
        </w:rPr>
      </w:pPr>
      <w:r w:rsidRPr="00423CFD">
        <w:rPr>
          <w:b/>
        </w:rPr>
        <w:t>RULE 49.</w:t>
      </w:r>
      <w:r w:rsidR="00E57FC6" w:rsidRPr="00423CFD">
        <w:rPr>
          <w:b/>
        </w:rPr>
        <w:t>09</w:t>
      </w:r>
      <w:r w:rsidR="00207B45">
        <w:rPr>
          <w:b/>
        </w:rPr>
        <w:t>.</w:t>
      </w:r>
      <w:r w:rsidRPr="00423CFD">
        <w:rPr>
          <w:b/>
        </w:rPr>
        <w:tab/>
        <w:t>Commercial Docket Judge Workload.</w:t>
      </w:r>
    </w:p>
    <w:p w:rsidR="00A41135" w:rsidRPr="00423CFD" w:rsidRDefault="00A41135" w:rsidP="00B21983">
      <w:pPr>
        <w:pStyle w:val="BodyText"/>
        <w:tabs>
          <w:tab w:val="left" w:pos="720"/>
          <w:tab w:val="left" w:pos="1440"/>
          <w:tab w:val="left" w:pos="2160"/>
          <w:tab w:val="left" w:pos="2880"/>
        </w:tabs>
        <w:spacing w:after="0"/>
        <w:ind w:firstLine="0"/>
        <w:jc w:val="both"/>
        <w:rPr>
          <w:b/>
        </w:rPr>
      </w:pPr>
    </w:p>
    <w:p w:rsidR="00A41135" w:rsidRPr="00423CFD" w:rsidRDefault="00A41135" w:rsidP="00B21983">
      <w:pPr>
        <w:pStyle w:val="BodyText"/>
        <w:tabs>
          <w:tab w:val="left" w:pos="720"/>
        </w:tabs>
        <w:spacing w:after="0"/>
        <w:ind w:firstLine="0"/>
        <w:jc w:val="both"/>
        <w:rPr>
          <w:b/>
        </w:rPr>
      </w:pPr>
      <w:r w:rsidRPr="00423CFD">
        <w:rPr>
          <w:b/>
        </w:rPr>
        <w:t>(A)</w:t>
      </w:r>
      <w:r w:rsidRPr="00423CFD">
        <w:rPr>
          <w:b/>
        </w:rPr>
        <w:tab/>
        <w:t>Adjustment of other case assignments</w:t>
      </w:r>
    </w:p>
    <w:p w:rsidR="00A41135" w:rsidRPr="00423CFD" w:rsidRDefault="00A41135" w:rsidP="00B21983">
      <w:pPr>
        <w:pStyle w:val="BodyText"/>
        <w:tabs>
          <w:tab w:val="left" w:pos="720"/>
        </w:tabs>
        <w:spacing w:after="0"/>
        <w:ind w:firstLine="0"/>
        <w:jc w:val="both"/>
        <w:rPr>
          <w:b/>
        </w:rPr>
      </w:pPr>
    </w:p>
    <w:p w:rsidR="00A41135" w:rsidRPr="00423CFD" w:rsidRDefault="00A41135" w:rsidP="00B21983">
      <w:pPr>
        <w:pStyle w:val="BodyText"/>
        <w:tabs>
          <w:tab w:val="left" w:pos="720"/>
        </w:tabs>
        <w:spacing w:after="0"/>
        <w:ind w:left="720" w:firstLine="0"/>
        <w:jc w:val="both"/>
      </w:pPr>
      <w:r w:rsidRPr="00423CFD">
        <w:t xml:space="preserve">To promote a fair and equal distribution of cases, for each commercial docket case assigned to a commercial docket judge pursuant to </w:t>
      </w:r>
      <w:r w:rsidR="009576F5" w:rsidRPr="00423CFD">
        <w:t>Sup.R.</w:t>
      </w:r>
      <w:r w:rsidRPr="00423CFD">
        <w:t xml:space="preserve"> 49.</w:t>
      </w:r>
      <w:r w:rsidR="00785ADA" w:rsidRPr="00423CFD">
        <w:t>07,</w:t>
      </w:r>
      <w:r w:rsidRPr="00423CFD">
        <w:t xml:space="preserve"> a similar non-commercial docket civil case shall be assigned by lot from the docket of the commercial docket judge to a non-commercial docket judge of the court.</w:t>
      </w:r>
    </w:p>
    <w:p w:rsidR="005F013C" w:rsidRPr="00423CFD" w:rsidRDefault="005F013C" w:rsidP="00B21983">
      <w:pPr>
        <w:pStyle w:val="BodyText"/>
        <w:tabs>
          <w:tab w:val="left" w:pos="720"/>
        </w:tabs>
        <w:spacing w:after="0"/>
        <w:ind w:left="720" w:firstLine="0"/>
        <w:jc w:val="both"/>
      </w:pPr>
    </w:p>
    <w:p w:rsidR="00A41135" w:rsidRPr="00423CFD" w:rsidRDefault="00A41135" w:rsidP="00B21983">
      <w:pPr>
        <w:tabs>
          <w:tab w:val="left" w:pos="720"/>
          <w:tab w:val="left" w:pos="1440"/>
          <w:tab w:val="left" w:pos="2160"/>
        </w:tabs>
        <w:jc w:val="both"/>
        <w:rPr>
          <w:b/>
        </w:rPr>
      </w:pPr>
      <w:r w:rsidRPr="00423CFD">
        <w:rPr>
          <w:b/>
        </w:rPr>
        <w:t>(B)</w:t>
      </w:r>
      <w:r w:rsidRPr="00423CFD">
        <w:rPr>
          <w:b/>
        </w:rPr>
        <w:tab/>
        <w:t>Adoption of local rule reducing workload</w:t>
      </w:r>
    </w:p>
    <w:p w:rsidR="00A41135" w:rsidRPr="00423CFD" w:rsidRDefault="00A41135" w:rsidP="00B21983">
      <w:pPr>
        <w:tabs>
          <w:tab w:val="left" w:pos="720"/>
          <w:tab w:val="left" w:pos="1440"/>
          <w:tab w:val="left" w:pos="2160"/>
        </w:tabs>
        <w:jc w:val="both"/>
      </w:pPr>
    </w:p>
    <w:p w:rsidR="00A41135" w:rsidRPr="00423CFD" w:rsidRDefault="00A41135" w:rsidP="00B21983">
      <w:pPr>
        <w:tabs>
          <w:tab w:val="left" w:pos="720"/>
          <w:tab w:val="left" w:pos="1440"/>
          <w:tab w:val="left" w:pos="2160"/>
        </w:tabs>
        <w:ind w:left="720"/>
        <w:jc w:val="both"/>
      </w:pPr>
      <w:r w:rsidRPr="00423CFD">
        <w:t xml:space="preserve">Notwithstanding the case assignment requirements of </w:t>
      </w:r>
      <w:r w:rsidR="009576F5" w:rsidRPr="00423CFD">
        <w:t>Sup.R.</w:t>
      </w:r>
      <w:r w:rsidRPr="00423CFD">
        <w:t xml:space="preserve"> 36(B)(2), a court of common pleas establishing a commercial docket pursuant to </w:t>
      </w:r>
      <w:r w:rsidR="009576F5" w:rsidRPr="00423CFD">
        <w:t>Sup.R.</w:t>
      </w:r>
      <w:r w:rsidRPr="00423CFD">
        <w:t xml:space="preserve"> 49.0</w:t>
      </w:r>
      <w:r w:rsidR="00987EED" w:rsidRPr="00423CFD">
        <w:t>1</w:t>
      </w:r>
      <w:r w:rsidRPr="00423CFD">
        <w:t xml:space="preserve"> shall adopt a local rule of court reducing the number of cases assigned to each commercial docket judge of the court through one or more of the following measures:</w:t>
      </w:r>
    </w:p>
    <w:p w:rsidR="00A41135" w:rsidRPr="00423CFD" w:rsidRDefault="00A41135" w:rsidP="00B21983">
      <w:pPr>
        <w:tabs>
          <w:tab w:val="left" w:pos="720"/>
          <w:tab w:val="left" w:pos="1440"/>
          <w:tab w:val="left" w:pos="2160"/>
        </w:tabs>
        <w:jc w:val="both"/>
      </w:pPr>
    </w:p>
    <w:p w:rsidR="00A41135" w:rsidRPr="00423CFD" w:rsidRDefault="00A41135" w:rsidP="00B21983">
      <w:pPr>
        <w:tabs>
          <w:tab w:val="left" w:pos="1440"/>
          <w:tab w:val="left" w:pos="2160"/>
        </w:tabs>
        <w:ind w:left="1440"/>
        <w:jc w:val="both"/>
      </w:pPr>
      <w:r w:rsidRPr="00423CFD">
        <w:t>(1)</w:t>
      </w:r>
      <w:r w:rsidRPr="00423CFD">
        <w:tab/>
        <w:t>Each commercial docket judge receiving no fourth or fifth degree felony cases;</w:t>
      </w:r>
    </w:p>
    <w:p w:rsidR="00A41135" w:rsidRPr="00423CFD" w:rsidRDefault="00A41135" w:rsidP="00B21983">
      <w:pPr>
        <w:tabs>
          <w:tab w:val="left" w:pos="1080"/>
          <w:tab w:val="left" w:pos="1440"/>
          <w:tab w:val="left" w:pos="2160"/>
        </w:tabs>
        <w:ind w:left="1440"/>
        <w:jc w:val="both"/>
      </w:pPr>
    </w:p>
    <w:p w:rsidR="00A41135" w:rsidRPr="00423CFD" w:rsidRDefault="00A41135" w:rsidP="00B21983">
      <w:pPr>
        <w:tabs>
          <w:tab w:val="left" w:pos="1440"/>
          <w:tab w:val="left" w:pos="2160"/>
        </w:tabs>
        <w:ind w:left="1440"/>
        <w:jc w:val="both"/>
      </w:pPr>
      <w:r w:rsidRPr="00423CFD">
        <w:t>(2)</w:t>
      </w:r>
      <w:r w:rsidRPr="00423CFD">
        <w:tab/>
        <w:t>A fifty percent reduction in the number of criminal cases assigned to each commercial docket judge;</w:t>
      </w:r>
    </w:p>
    <w:p w:rsidR="00A41135" w:rsidRPr="00423CFD" w:rsidRDefault="00A41135" w:rsidP="00B21983">
      <w:pPr>
        <w:tabs>
          <w:tab w:val="left" w:pos="1080"/>
          <w:tab w:val="left" w:pos="1440"/>
          <w:tab w:val="left" w:pos="2160"/>
        </w:tabs>
        <w:ind w:left="1440"/>
        <w:jc w:val="both"/>
      </w:pPr>
    </w:p>
    <w:p w:rsidR="00A41135" w:rsidRPr="00423CFD" w:rsidRDefault="00A41135" w:rsidP="00B21983">
      <w:pPr>
        <w:tabs>
          <w:tab w:val="left" w:pos="1440"/>
          <w:tab w:val="left" w:pos="2160"/>
        </w:tabs>
        <w:ind w:left="1440"/>
        <w:jc w:val="both"/>
      </w:pPr>
      <w:r w:rsidRPr="00423CFD">
        <w:t>(3)</w:t>
      </w:r>
      <w:r w:rsidRPr="00423CFD">
        <w:tab/>
        <w:t>A meaningful reduction in the non-commercial docket civil cases assigned to each commercial docket judge.</w:t>
      </w:r>
    </w:p>
    <w:p w:rsidR="00A41135" w:rsidRPr="00423CFD" w:rsidRDefault="00A41135" w:rsidP="00B21983">
      <w:pPr>
        <w:pStyle w:val="BodyText"/>
        <w:tabs>
          <w:tab w:val="left" w:pos="720"/>
          <w:tab w:val="left" w:pos="1980"/>
          <w:tab w:val="left" w:pos="2160"/>
          <w:tab w:val="left" w:pos="2880"/>
        </w:tabs>
        <w:spacing w:after="0"/>
        <w:ind w:firstLine="0"/>
        <w:jc w:val="both"/>
      </w:pPr>
    </w:p>
    <w:p w:rsidR="00773D27" w:rsidRPr="00423CFD" w:rsidRDefault="00773D27" w:rsidP="00B21983">
      <w:pPr>
        <w:pStyle w:val="BodyText"/>
        <w:tabs>
          <w:tab w:val="left" w:pos="720"/>
          <w:tab w:val="left" w:pos="1980"/>
          <w:tab w:val="left" w:pos="2160"/>
          <w:tab w:val="left" w:pos="2880"/>
        </w:tabs>
        <w:spacing w:after="0"/>
        <w:ind w:firstLine="0"/>
        <w:jc w:val="both"/>
      </w:pPr>
    </w:p>
    <w:p w:rsidR="00E57FC6" w:rsidRPr="00423CFD" w:rsidRDefault="00E57FC6" w:rsidP="00B21983">
      <w:pPr>
        <w:pStyle w:val="BodyText"/>
        <w:tabs>
          <w:tab w:val="left" w:pos="720"/>
          <w:tab w:val="left" w:pos="1980"/>
          <w:tab w:val="left" w:pos="2160"/>
          <w:tab w:val="left" w:pos="2520"/>
          <w:tab w:val="left" w:pos="2880"/>
        </w:tabs>
        <w:spacing w:after="0"/>
        <w:ind w:firstLine="0"/>
        <w:jc w:val="both"/>
        <w:rPr>
          <w:b/>
        </w:rPr>
      </w:pPr>
    </w:p>
    <w:p w:rsidR="00A41135" w:rsidRPr="00423CFD" w:rsidRDefault="00A41135" w:rsidP="00B21983">
      <w:pPr>
        <w:pStyle w:val="BodyText"/>
        <w:tabs>
          <w:tab w:val="left" w:pos="720"/>
          <w:tab w:val="left" w:pos="1980"/>
          <w:tab w:val="left" w:pos="2160"/>
          <w:tab w:val="left" w:pos="2520"/>
          <w:tab w:val="left" w:pos="2880"/>
        </w:tabs>
        <w:spacing w:after="0"/>
        <w:ind w:firstLine="0"/>
        <w:jc w:val="both"/>
        <w:rPr>
          <w:b/>
        </w:rPr>
      </w:pPr>
      <w:r w:rsidRPr="00423CFD">
        <w:rPr>
          <w:b/>
        </w:rPr>
        <w:t>RULE 49.</w:t>
      </w:r>
      <w:r w:rsidR="00E57FC6" w:rsidRPr="00423CFD">
        <w:rPr>
          <w:b/>
        </w:rPr>
        <w:t>10</w:t>
      </w:r>
      <w:r w:rsidRPr="00423CFD">
        <w:rPr>
          <w:b/>
        </w:rPr>
        <w:t>.</w:t>
      </w:r>
      <w:r w:rsidRPr="00423CFD">
        <w:rPr>
          <w:b/>
        </w:rPr>
        <w:tab/>
        <w:t>Dispute Resolution.</w:t>
      </w:r>
    </w:p>
    <w:p w:rsidR="00A41135" w:rsidRPr="00423CFD" w:rsidRDefault="00A41135" w:rsidP="00B21983">
      <w:pPr>
        <w:pStyle w:val="BodyText"/>
        <w:tabs>
          <w:tab w:val="left" w:pos="720"/>
          <w:tab w:val="left" w:pos="1440"/>
          <w:tab w:val="left" w:pos="2160"/>
          <w:tab w:val="left" w:pos="2520"/>
          <w:tab w:val="left" w:pos="2880"/>
        </w:tabs>
        <w:spacing w:after="0"/>
        <w:ind w:firstLine="0"/>
        <w:jc w:val="both"/>
        <w:rPr>
          <w:b/>
        </w:rPr>
      </w:pPr>
    </w:p>
    <w:p w:rsidR="00A41135" w:rsidRPr="00423CFD" w:rsidRDefault="00A41135" w:rsidP="00B21983">
      <w:pPr>
        <w:pStyle w:val="BodyText"/>
        <w:tabs>
          <w:tab w:val="left" w:pos="720"/>
          <w:tab w:val="left" w:pos="1440"/>
          <w:tab w:val="left" w:pos="2160"/>
          <w:tab w:val="left" w:pos="2520"/>
          <w:tab w:val="left" w:pos="2880"/>
        </w:tabs>
        <w:spacing w:after="0"/>
        <w:ind w:firstLine="0"/>
        <w:jc w:val="both"/>
        <w:rPr>
          <w:b/>
        </w:rPr>
      </w:pPr>
      <w:r w:rsidRPr="00423CFD">
        <w:rPr>
          <w:b/>
        </w:rPr>
        <w:t>(A)</w:t>
      </w:r>
      <w:r w:rsidRPr="00423CFD">
        <w:rPr>
          <w:b/>
        </w:rPr>
        <w:tab/>
        <w:t>Referral of case</w:t>
      </w:r>
    </w:p>
    <w:p w:rsidR="00A41135" w:rsidRPr="00423CFD" w:rsidRDefault="00A41135" w:rsidP="00B21983">
      <w:pPr>
        <w:pStyle w:val="BodyText"/>
        <w:tabs>
          <w:tab w:val="left" w:pos="720"/>
          <w:tab w:val="left" w:pos="1440"/>
          <w:tab w:val="left" w:pos="2160"/>
          <w:tab w:val="left" w:pos="2520"/>
          <w:tab w:val="left" w:pos="2880"/>
        </w:tabs>
        <w:spacing w:after="0"/>
        <w:ind w:firstLine="0"/>
        <w:jc w:val="both"/>
      </w:pPr>
    </w:p>
    <w:p w:rsidR="00A41135" w:rsidRPr="00423CFD" w:rsidRDefault="00A41135" w:rsidP="00B21983">
      <w:pPr>
        <w:pStyle w:val="BodyText"/>
        <w:tabs>
          <w:tab w:val="left" w:pos="720"/>
          <w:tab w:val="left" w:pos="1440"/>
          <w:tab w:val="left" w:pos="2160"/>
          <w:tab w:val="left" w:pos="2520"/>
          <w:tab w:val="left" w:pos="2880"/>
        </w:tabs>
        <w:spacing w:after="0"/>
        <w:ind w:left="720" w:firstLine="0"/>
        <w:jc w:val="both"/>
      </w:pPr>
      <w:r w:rsidRPr="00423CFD">
        <w:t xml:space="preserve">A commercial docket judge may refer a commercial docket case to </w:t>
      </w:r>
      <w:r w:rsidR="00D27DBE" w:rsidRPr="00423CFD">
        <w:t xml:space="preserve">any available </w:t>
      </w:r>
      <w:r w:rsidRPr="00423CFD">
        <w:t>dispute resolution</w:t>
      </w:r>
      <w:r w:rsidR="00D27DBE" w:rsidRPr="00423CFD">
        <w:t xml:space="preserve"> process</w:t>
      </w:r>
      <w:r w:rsidR="00C91704" w:rsidRPr="00423CFD">
        <w:t>, including</w:t>
      </w:r>
      <w:r w:rsidRPr="00423CFD">
        <w:t xml:space="preserve"> </w:t>
      </w:r>
      <w:r w:rsidR="00D27DBE" w:rsidRPr="00423CFD">
        <w:t xml:space="preserve">but not limited to dispute resolution </w:t>
      </w:r>
      <w:r w:rsidRPr="00423CFD">
        <w:t xml:space="preserve">by a commercial docket judge in another county or a retired or sitting former commercial docket judge with the approval of the judge to whom the case would be referred.  </w:t>
      </w:r>
    </w:p>
    <w:p w:rsidR="00A41135" w:rsidRPr="00423CFD" w:rsidRDefault="00A41135" w:rsidP="00B21983">
      <w:pPr>
        <w:pStyle w:val="BodyText"/>
        <w:tabs>
          <w:tab w:val="left" w:pos="720"/>
          <w:tab w:val="left" w:pos="1440"/>
          <w:tab w:val="left" w:pos="2160"/>
          <w:tab w:val="left" w:pos="2520"/>
          <w:tab w:val="left" w:pos="2880"/>
        </w:tabs>
        <w:spacing w:after="0"/>
        <w:ind w:firstLine="0"/>
        <w:jc w:val="both"/>
        <w:rPr>
          <w:b/>
        </w:rPr>
      </w:pPr>
    </w:p>
    <w:p w:rsidR="00A41135" w:rsidRPr="00423CFD" w:rsidRDefault="00A41135" w:rsidP="00B21983">
      <w:pPr>
        <w:pStyle w:val="BodyText"/>
        <w:tabs>
          <w:tab w:val="left" w:pos="720"/>
          <w:tab w:val="left" w:pos="1440"/>
          <w:tab w:val="left" w:pos="2160"/>
          <w:tab w:val="left" w:pos="2520"/>
          <w:tab w:val="left" w:pos="2880"/>
        </w:tabs>
        <w:spacing w:after="0"/>
        <w:ind w:firstLine="0"/>
        <w:jc w:val="both"/>
        <w:rPr>
          <w:b/>
        </w:rPr>
      </w:pPr>
      <w:r w:rsidRPr="00423CFD">
        <w:rPr>
          <w:b/>
        </w:rPr>
        <w:t>(B)</w:t>
      </w:r>
      <w:r w:rsidRPr="00423CFD">
        <w:rPr>
          <w:b/>
        </w:rPr>
        <w:tab/>
        <w:t>Compensation</w:t>
      </w:r>
    </w:p>
    <w:p w:rsidR="00A41135" w:rsidRPr="00423CFD" w:rsidRDefault="00A41135" w:rsidP="00B21983">
      <w:pPr>
        <w:pStyle w:val="BodyText"/>
        <w:tabs>
          <w:tab w:val="left" w:pos="720"/>
          <w:tab w:val="left" w:pos="1440"/>
          <w:tab w:val="left" w:pos="2160"/>
          <w:tab w:val="left" w:pos="2520"/>
          <w:tab w:val="left" w:pos="2880"/>
        </w:tabs>
        <w:spacing w:after="0"/>
        <w:ind w:firstLine="0"/>
        <w:jc w:val="both"/>
        <w:rPr>
          <w:b/>
        </w:rPr>
      </w:pPr>
    </w:p>
    <w:p w:rsidR="00A41135" w:rsidRPr="00423CFD" w:rsidRDefault="00A41135" w:rsidP="00B21983">
      <w:pPr>
        <w:pStyle w:val="BodyText"/>
        <w:tabs>
          <w:tab w:val="left" w:pos="720"/>
          <w:tab w:val="left" w:pos="1440"/>
          <w:tab w:val="left" w:pos="2160"/>
          <w:tab w:val="left" w:pos="2520"/>
          <w:tab w:val="left" w:pos="2880"/>
        </w:tabs>
        <w:spacing w:after="0"/>
        <w:ind w:left="720" w:firstLine="0"/>
        <w:jc w:val="both"/>
      </w:pPr>
      <w:r w:rsidRPr="00423CFD">
        <w:t xml:space="preserve">A sitting, retired, or sitting former commercial docket judge accepting </w:t>
      </w:r>
      <w:r w:rsidR="005B7FF9" w:rsidRPr="00423CFD">
        <w:t xml:space="preserve">a </w:t>
      </w:r>
      <w:r w:rsidRPr="00423CFD">
        <w:t xml:space="preserve">dispute resolution assignment pursuant to division (A) of this rule shall not be entitled to additional compensation.  However, in appropriate circumstances where out-of-county travel, overnight lodging, or other out-of-pocket expenses are reasonably incurred, the judge shall be reimbursed from the court in which the commercial docket case is pending.  Such expenses may be taxed as costs.  </w:t>
      </w:r>
    </w:p>
    <w:p w:rsidR="00423CFD" w:rsidRDefault="00423CFD" w:rsidP="00B21983">
      <w:pPr>
        <w:pStyle w:val="BodyText"/>
        <w:tabs>
          <w:tab w:val="left" w:pos="720"/>
          <w:tab w:val="left" w:pos="1440"/>
          <w:tab w:val="left" w:pos="2160"/>
          <w:tab w:val="left" w:pos="2520"/>
          <w:tab w:val="left" w:pos="2880"/>
        </w:tabs>
        <w:spacing w:after="0"/>
        <w:ind w:firstLine="0"/>
        <w:jc w:val="both"/>
      </w:pPr>
    </w:p>
    <w:p w:rsidR="00423CFD" w:rsidRDefault="00423CFD" w:rsidP="00B21983">
      <w:pPr>
        <w:pStyle w:val="BodyText"/>
        <w:tabs>
          <w:tab w:val="left" w:pos="720"/>
          <w:tab w:val="left" w:pos="1440"/>
          <w:tab w:val="left" w:pos="2160"/>
          <w:tab w:val="left" w:pos="2520"/>
          <w:tab w:val="left" w:pos="2880"/>
        </w:tabs>
        <w:spacing w:after="0"/>
        <w:ind w:firstLine="0"/>
        <w:jc w:val="both"/>
      </w:pPr>
    </w:p>
    <w:p w:rsidR="00423CFD" w:rsidRDefault="00423CFD" w:rsidP="00B21983">
      <w:pPr>
        <w:pStyle w:val="BodyText"/>
        <w:tabs>
          <w:tab w:val="left" w:pos="720"/>
          <w:tab w:val="left" w:pos="1440"/>
          <w:tab w:val="left" w:pos="2160"/>
          <w:tab w:val="left" w:pos="2520"/>
          <w:tab w:val="left" w:pos="2880"/>
        </w:tabs>
        <w:spacing w:after="0"/>
        <w:ind w:firstLine="0"/>
        <w:jc w:val="both"/>
      </w:pPr>
    </w:p>
    <w:p w:rsidR="00A41135" w:rsidRPr="00423CFD" w:rsidRDefault="00A41135" w:rsidP="00207B45">
      <w:pPr>
        <w:pStyle w:val="BodyText"/>
        <w:tabs>
          <w:tab w:val="left" w:pos="720"/>
          <w:tab w:val="left" w:pos="1440"/>
          <w:tab w:val="left" w:pos="1980"/>
          <w:tab w:val="left" w:pos="2160"/>
          <w:tab w:val="left" w:pos="2250"/>
          <w:tab w:val="left" w:pos="2520"/>
          <w:tab w:val="left" w:pos="2880"/>
        </w:tabs>
        <w:spacing w:after="0"/>
        <w:ind w:firstLine="0"/>
        <w:jc w:val="both"/>
        <w:rPr>
          <w:b/>
        </w:rPr>
      </w:pPr>
      <w:r w:rsidRPr="00423CFD">
        <w:rPr>
          <w:b/>
        </w:rPr>
        <w:t>RULE 49.</w:t>
      </w:r>
      <w:r w:rsidR="00E57FC6" w:rsidRPr="00423CFD">
        <w:rPr>
          <w:b/>
        </w:rPr>
        <w:t>11</w:t>
      </w:r>
      <w:r w:rsidR="00207B45">
        <w:rPr>
          <w:b/>
        </w:rPr>
        <w:t>.</w:t>
      </w:r>
      <w:r w:rsidR="00207B45">
        <w:rPr>
          <w:b/>
        </w:rPr>
        <w:tab/>
      </w:r>
      <w:r w:rsidR="00207B45">
        <w:rPr>
          <w:b/>
        </w:rPr>
        <w:tab/>
      </w:r>
      <w:r w:rsidRPr="00423CFD">
        <w:rPr>
          <w:b/>
        </w:rPr>
        <w:t>Rulings on Motions and Submitted Cases.</w:t>
      </w:r>
    </w:p>
    <w:p w:rsidR="00A41135" w:rsidRPr="00423CFD" w:rsidRDefault="00A41135" w:rsidP="00B21983">
      <w:pPr>
        <w:tabs>
          <w:tab w:val="left" w:pos="720"/>
          <w:tab w:val="left" w:pos="1440"/>
          <w:tab w:val="left" w:pos="2160"/>
          <w:tab w:val="left" w:pos="2880"/>
        </w:tabs>
        <w:jc w:val="both"/>
      </w:pPr>
    </w:p>
    <w:p w:rsidR="00A41135" w:rsidRPr="00423CFD" w:rsidRDefault="00A41135" w:rsidP="00B21983">
      <w:pPr>
        <w:tabs>
          <w:tab w:val="left" w:pos="720"/>
          <w:tab w:val="left" w:pos="1440"/>
          <w:tab w:val="left" w:pos="2160"/>
          <w:tab w:val="left" w:pos="2880"/>
        </w:tabs>
        <w:jc w:val="both"/>
        <w:rPr>
          <w:b/>
        </w:rPr>
      </w:pPr>
      <w:r w:rsidRPr="00423CFD">
        <w:rPr>
          <w:b/>
        </w:rPr>
        <w:t>(A)</w:t>
      </w:r>
      <w:r w:rsidRPr="00423CFD">
        <w:rPr>
          <w:b/>
        </w:rPr>
        <w:tab/>
        <w:t xml:space="preserve">Deadline for </w:t>
      </w:r>
      <w:r w:rsidR="00D27DBE" w:rsidRPr="00423CFD">
        <w:rPr>
          <w:b/>
        </w:rPr>
        <w:t>motions</w:t>
      </w:r>
    </w:p>
    <w:p w:rsidR="00A41135" w:rsidRPr="00423CFD" w:rsidRDefault="00A41135" w:rsidP="00B21983">
      <w:pPr>
        <w:tabs>
          <w:tab w:val="left" w:pos="720"/>
          <w:tab w:val="left" w:pos="1440"/>
          <w:tab w:val="left" w:pos="2160"/>
          <w:tab w:val="left" w:pos="2880"/>
        </w:tabs>
        <w:jc w:val="both"/>
      </w:pPr>
    </w:p>
    <w:p w:rsidR="00A41135" w:rsidRDefault="00A41135" w:rsidP="00B21983">
      <w:pPr>
        <w:tabs>
          <w:tab w:val="left" w:pos="720"/>
          <w:tab w:val="left" w:pos="1440"/>
          <w:tab w:val="left" w:pos="2160"/>
          <w:tab w:val="left" w:pos="2880"/>
        </w:tabs>
        <w:ind w:left="720"/>
        <w:jc w:val="both"/>
      </w:pPr>
      <w:r w:rsidRPr="00423CFD">
        <w:t xml:space="preserve">A commercial docket judge shall rule upon all dispositive motions in a commercial docket case no later than ninety days from the completion of briefing or oral arguments, whichever is later, and all other motions no later than sixty days from the completion of briefing or oral arguments, whichever is later. </w:t>
      </w:r>
    </w:p>
    <w:p w:rsidR="00337700" w:rsidRDefault="00337700" w:rsidP="00B21983">
      <w:pPr>
        <w:tabs>
          <w:tab w:val="left" w:pos="720"/>
          <w:tab w:val="left" w:pos="1440"/>
          <w:tab w:val="left" w:pos="2160"/>
          <w:tab w:val="left" w:pos="2880"/>
        </w:tabs>
        <w:ind w:left="720"/>
        <w:jc w:val="both"/>
      </w:pPr>
    </w:p>
    <w:p w:rsidR="00337700" w:rsidRPr="00423CFD" w:rsidRDefault="00337700" w:rsidP="00B21983">
      <w:pPr>
        <w:tabs>
          <w:tab w:val="left" w:pos="720"/>
          <w:tab w:val="left" w:pos="1440"/>
          <w:tab w:val="left" w:pos="2160"/>
          <w:tab w:val="left" w:pos="2880"/>
        </w:tabs>
        <w:ind w:left="720"/>
        <w:jc w:val="both"/>
      </w:pPr>
    </w:p>
    <w:p w:rsidR="00D27DBE" w:rsidRPr="00423CFD" w:rsidRDefault="00D27DBE" w:rsidP="00B21983">
      <w:pPr>
        <w:tabs>
          <w:tab w:val="left" w:pos="720"/>
          <w:tab w:val="left" w:pos="1440"/>
          <w:tab w:val="left" w:pos="2160"/>
          <w:tab w:val="left" w:pos="2880"/>
        </w:tabs>
        <w:jc w:val="both"/>
      </w:pPr>
      <w:r w:rsidRPr="00423CFD">
        <w:rPr>
          <w:b/>
        </w:rPr>
        <w:t>(B)</w:t>
      </w:r>
      <w:r w:rsidRPr="00423CFD">
        <w:tab/>
      </w:r>
      <w:r w:rsidRPr="00423CFD">
        <w:rPr>
          <w:b/>
        </w:rPr>
        <w:t xml:space="preserve">Deadline for </w:t>
      </w:r>
      <w:r w:rsidR="00494042" w:rsidRPr="00423CFD">
        <w:rPr>
          <w:b/>
        </w:rPr>
        <w:t xml:space="preserve">submitted </w:t>
      </w:r>
      <w:r w:rsidRPr="00423CFD">
        <w:rPr>
          <w:b/>
        </w:rPr>
        <w:t>cases</w:t>
      </w:r>
    </w:p>
    <w:p w:rsidR="00D27DBE" w:rsidRPr="00423CFD" w:rsidRDefault="00D27DBE" w:rsidP="00B21983">
      <w:pPr>
        <w:tabs>
          <w:tab w:val="left" w:pos="720"/>
          <w:tab w:val="left" w:pos="1440"/>
          <w:tab w:val="left" w:pos="2160"/>
          <w:tab w:val="left" w:pos="2880"/>
        </w:tabs>
        <w:ind w:left="720"/>
        <w:jc w:val="both"/>
      </w:pPr>
    </w:p>
    <w:p w:rsidR="00A41135" w:rsidRPr="00423CFD" w:rsidRDefault="00A41135" w:rsidP="00B21983">
      <w:pPr>
        <w:tabs>
          <w:tab w:val="left" w:pos="720"/>
          <w:tab w:val="left" w:pos="1440"/>
          <w:tab w:val="left" w:pos="2160"/>
          <w:tab w:val="left" w:pos="2880"/>
        </w:tabs>
        <w:ind w:left="720"/>
        <w:jc w:val="both"/>
      </w:pPr>
      <w:r w:rsidRPr="00423CFD">
        <w:t>A commercial docket judge shall issue a decision in all commercial docket cases submitted for determination after a court trial no later than ninety days from the date on which the case was submitted.</w:t>
      </w:r>
    </w:p>
    <w:p w:rsidR="00A41135" w:rsidRDefault="00A41135" w:rsidP="00B21983">
      <w:pPr>
        <w:tabs>
          <w:tab w:val="left" w:pos="720"/>
          <w:tab w:val="left" w:pos="1440"/>
          <w:tab w:val="left" w:pos="2160"/>
          <w:tab w:val="left" w:pos="2880"/>
        </w:tabs>
        <w:jc w:val="both"/>
      </w:pPr>
    </w:p>
    <w:p w:rsidR="00337700" w:rsidRDefault="00337700" w:rsidP="00B21983">
      <w:pPr>
        <w:tabs>
          <w:tab w:val="left" w:pos="720"/>
          <w:tab w:val="left" w:pos="1440"/>
          <w:tab w:val="left" w:pos="2160"/>
          <w:tab w:val="left" w:pos="2880"/>
        </w:tabs>
        <w:jc w:val="both"/>
      </w:pPr>
    </w:p>
    <w:p w:rsidR="00337700" w:rsidRPr="00423CFD" w:rsidRDefault="00337700" w:rsidP="00B21983">
      <w:pPr>
        <w:tabs>
          <w:tab w:val="left" w:pos="720"/>
          <w:tab w:val="left" w:pos="1440"/>
          <w:tab w:val="left" w:pos="2160"/>
          <w:tab w:val="left" w:pos="2880"/>
        </w:tabs>
        <w:jc w:val="both"/>
      </w:pPr>
    </w:p>
    <w:p w:rsidR="00A41135" w:rsidRPr="00423CFD" w:rsidRDefault="00A41135" w:rsidP="00B21983">
      <w:pPr>
        <w:pStyle w:val="BodyText"/>
        <w:tabs>
          <w:tab w:val="left" w:pos="720"/>
          <w:tab w:val="left" w:pos="1980"/>
          <w:tab w:val="left" w:pos="2160"/>
          <w:tab w:val="left" w:pos="2520"/>
          <w:tab w:val="left" w:pos="2880"/>
        </w:tabs>
        <w:spacing w:after="0"/>
        <w:ind w:firstLine="0"/>
        <w:jc w:val="both"/>
        <w:rPr>
          <w:b/>
        </w:rPr>
      </w:pPr>
      <w:r w:rsidRPr="00423CFD">
        <w:rPr>
          <w:b/>
        </w:rPr>
        <w:t>RULE 49.</w:t>
      </w:r>
      <w:r w:rsidR="00E57FC6" w:rsidRPr="00423CFD">
        <w:rPr>
          <w:b/>
        </w:rPr>
        <w:t>12</w:t>
      </w:r>
      <w:r w:rsidR="00207B45">
        <w:rPr>
          <w:b/>
        </w:rPr>
        <w:t>.</w:t>
      </w:r>
      <w:r w:rsidRPr="00423CFD">
        <w:rPr>
          <w:b/>
        </w:rPr>
        <w:tab/>
        <w:t>Commercial Docket Case Disposition Time Guideline.</w:t>
      </w:r>
    </w:p>
    <w:p w:rsidR="00A41135" w:rsidRPr="00423CFD" w:rsidRDefault="00A41135" w:rsidP="00B21983">
      <w:pPr>
        <w:pStyle w:val="BodyText"/>
        <w:tabs>
          <w:tab w:val="left" w:pos="720"/>
          <w:tab w:val="left" w:pos="1440"/>
          <w:tab w:val="left" w:pos="2160"/>
          <w:tab w:val="left" w:pos="2880"/>
        </w:tabs>
        <w:spacing w:after="0"/>
        <w:ind w:firstLine="0"/>
        <w:jc w:val="both"/>
        <w:rPr>
          <w:b/>
        </w:rPr>
      </w:pPr>
    </w:p>
    <w:p w:rsidR="00A41135" w:rsidRPr="00423CFD" w:rsidRDefault="00A41135" w:rsidP="00B21983">
      <w:pPr>
        <w:tabs>
          <w:tab w:val="left" w:pos="720"/>
          <w:tab w:val="left" w:pos="1440"/>
          <w:tab w:val="left" w:pos="2160"/>
          <w:tab w:val="left" w:pos="2880"/>
        </w:tabs>
        <w:jc w:val="both"/>
      </w:pPr>
      <w:r w:rsidRPr="00423CFD">
        <w:t xml:space="preserve">Except for a case designated as complex litigation pursuant to </w:t>
      </w:r>
      <w:r w:rsidR="009576F5" w:rsidRPr="00423CFD">
        <w:t>Sup.R.</w:t>
      </w:r>
      <w:r w:rsidRPr="00423CFD">
        <w:t xml:space="preserve"> 42, a court shall aspire to dispose of a commercial docket case within eighteen months of the date on which the case was filed.  This time guideline is not mandatory, but shall serve as a benchmark and assist courts and commercial docket judges in measuring the effectiveness of commercial docket case management. </w:t>
      </w:r>
    </w:p>
    <w:p w:rsidR="00D95509" w:rsidRPr="00423CFD" w:rsidRDefault="00D95509" w:rsidP="00B21983">
      <w:pPr>
        <w:tabs>
          <w:tab w:val="left" w:pos="720"/>
          <w:tab w:val="left" w:pos="1440"/>
          <w:tab w:val="left" w:pos="2160"/>
          <w:tab w:val="left" w:pos="2880"/>
        </w:tabs>
        <w:jc w:val="both"/>
      </w:pPr>
    </w:p>
    <w:p w:rsidR="0083546B" w:rsidRPr="00423CFD" w:rsidRDefault="0083546B" w:rsidP="00B21983">
      <w:pPr>
        <w:tabs>
          <w:tab w:val="left" w:pos="720"/>
          <w:tab w:val="left" w:pos="1440"/>
          <w:tab w:val="left" w:pos="2160"/>
          <w:tab w:val="left" w:pos="2880"/>
        </w:tabs>
        <w:jc w:val="both"/>
      </w:pPr>
    </w:p>
    <w:p w:rsidR="00D95509" w:rsidRPr="00423CFD" w:rsidRDefault="00D95509" w:rsidP="00B21983">
      <w:pPr>
        <w:tabs>
          <w:tab w:val="left" w:pos="720"/>
          <w:tab w:val="left" w:pos="1440"/>
          <w:tab w:val="left" w:pos="2160"/>
          <w:tab w:val="left" w:pos="2880"/>
        </w:tabs>
        <w:jc w:val="both"/>
      </w:pPr>
    </w:p>
    <w:p w:rsidR="00D95509" w:rsidRPr="00423CFD" w:rsidRDefault="00207B45" w:rsidP="00B21983">
      <w:pPr>
        <w:tabs>
          <w:tab w:val="left" w:pos="720"/>
          <w:tab w:val="left" w:pos="1440"/>
          <w:tab w:val="left" w:pos="2160"/>
          <w:tab w:val="left" w:pos="2880"/>
        </w:tabs>
        <w:jc w:val="both"/>
        <w:rPr>
          <w:b/>
          <w:bCs/>
          <w:szCs w:val="23"/>
        </w:rPr>
      </w:pPr>
      <w:r>
        <w:rPr>
          <w:b/>
          <w:bCs/>
          <w:szCs w:val="23"/>
        </w:rPr>
        <w:t>RULE 99.</w:t>
      </w:r>
      <w:r w:rsidR="00D95509" w:rsidRPr="00423CFD">
        <w:rPr>
          <w:b/>
          <w:bCs/>
          <w:szCs w:val="23"/>
        </w:rPr>
        <w:tab/>
        <w:t>Effective Date.</w:t>
      </w:r>
    </w:p>
    <w:p w:rsidR="00D95509" w:rsidRPr="00423CFD" w:rsidRDefault="00D95509" w:rsidP="00B21983">
      <w:pPr>
        <w:tabs>
          <w:tab w:val="left" w:pos="720"/>
          <w:tab w:val="left" w:pos="1440"/>
          <w:tab w:val="left" w:pos="2160"/>
          <w:tab w:val="left" w:pos="2880"/>
        </w:tabs>
        <w:jc w:val="both"/>
        <w:rPr>
          <w:b/>
          <w:bCs/>
          <w:szCs w:val="23"/>
        </w:rPr>
      </w:pPr>
    </w:p>
    <w:p w:rsidR="00D95509" w:rsidRPr="00423CFD" w:rsidRDefault="00D95509" w:rsidP="00B21983">
      <w:pPr>
        <w:tabs>
          <w:tab w:val="left" w:pos="720"/>
          <w:tab w:val="left" w:pos="1440"/>
          <w:tab w:val="left" w:pos="2160"/>
          <w:tab w:val="left" w:pos="2880"/>
        </w:tabs>
        <w:jc w:val="center"/>
        <w:rPr>
          <w:b/>
          <w:bCs/>
          <w:szCs w:val="23"/>
        </w:rPr>
      </w:pPr>
      <w:r w:rsidRPr="00423CFD">
        <w:rPr>
          <w:b/>
          <w:bCs/>
          <w:szCs w:val="23"/>
        </w:rPr>
        <w:t>***</w:t>
      </w:r>
    </w:p>
    <w:p w:rsidR="00D95509" w:rsidRPr="00423CFD" w:rsidRDefault="00D95509" w:rsidP="00B21983">
      <w:pPr>
        <w:tabs>
          <w:tab w:val="left" w:pos="720"/>
          <w:tab w:val="left" w:pos="1440"/>
          <w:tab w:val="left" w:pos="2160"/>
          <w:tab w:val="left" w:pos="2880"/>
        </w:tabs>
        <w:jc w:val="both"/>
        <w:rPr>
          <w:b/>
          <w:bCs/>
          <w:szCs w:val="23"/>
        </w:rPr>
      </w:pPr>
    </w:p>
    <w:p w:rsidR="004973A3" w:rsidRPr="00423CFD" w:rsidRDefault="00D95509" w:rsidP="00B21983">
      <w:pPr>
        <w:tabs>
          <w:tab w:val="left" w:pos="720"/>
          <w:tab w:val="left" w:pos="1440"/>
          <w:tab w:val="left" w:pos="1800"/>
          <w:tab w:val="left" w:pos="2880"/>
        </w:tabs>
        <w:jc w:val="both"/>
      </w:pPr>
      <w:r w:rsidRPr="00423CFD">
        <w:tab/>
        <w:t>(</w:t>
      </w:r>
      <w:r w:rsidR="0083546B" w:rsidRPr="00423CFD">
        <w:t>CCC</w:t>
      </w:r>
      <w:r w:rsidRPr="00423CFD">
        <w:t>)</w:t>
      </w:r>
      <w:r w:rsidRPr="00423CFD">
        <w:tab/>
      </w:r>
      <w:r w:rsidR="0083546B" w:rsidRPr="00423CFD">
        <w:tab/>
      </w:r>
      <w:r w:rsidRPr="00423CFD">
        <w:t xml:space="preserve">New </w:t>
      </w:r>
      <w:r w:rsidR="009576F5" w:rsidRPr="00423CFD">
        <w:t>Sup.R.</w:t>
      </w:r>
      <w:r w:rsidRPr="00423CFD">
        <w:t xml:space="preserve"> 49 through 49.12 and the </w:t>
      </w:r>
      <w:r w:rsidR="00E93CDC" w:rsidRPr="00423CFD">
        <w:t>repeal of</w:t>
      </w:r>
      <w:r w:rsidR="00B21983">
        <w:t xml:space="preserve"> Temp.</w:t>
      </w:r>
      <w:r w:rsidR="009576F5" w:rsidRPr="00423CFD">
        <w:t>Sup.R.</w:t>
      </w:r>
      <w:r w:rsidRPr="00423CFD">
        <w:t xml:space="preserve"> 1.01 through 1.11, adopted by the Supreme Court of Ohio on </w:t>
      </w:r>
      <w:r w:rsidR="00423CFD">
        <w:t>February 26</w:t>
      </w:r>
      <w:r w:rsidR="003E40FC" w:rsidRPr="00423CFD">
        <w:t>,</w:t>
      </w:r>
      <w:r w:rsidR="00423CFD">
        <w:t xml:space="preserve"> 2013</w:t>
      </w:r>
      <w:r w:rsidRPr="00423CFD">
        <w:t xml:space="preserve">, shall take effect on </w:t>
      </w:r>
      <w:r w:rsidR="00996406" w:rsidRPr="00423CFD">
        <w:t>July 1, 2013</w:t>
      </w:r>
      <w:r w:rsidRPr="00423CFD">
        <w:t>.</w:t>
      </w:r>
    </w:p>
    <w:p w:rsidR="004973A3" w:rsidRPr="00423CFD" w:rsidRDefault="004973A3" w:rsidP="00B21983">
      <w:pPr>
        <w:tabs>
          <w:tab w:val="left" w:pos="720"/>
          <w:tab w:val="left" w:pos="1440"/>
          <w:tab w:val="left" w:pos="2160"/>
          <w:tab w:val="left" w:pos="2880"/>
        </w:tabs>
        <w:jc w:val="both"/>
      </w:pPr>
    </w:p>
    <w:p w:rsidR="004973A3" w:rsidRPr="00423CFD" w:rsidRDefault="004973A3" w:rsidP="00B21983">
      <w:pPr>
        <w:tabs>
          <w:tab w:val="left" w:pos="720"/>
          <w:tab w:val="left" w:pos="1440"/>
          <w:tab w:val="left" w:pos="2160"/>
          <w:tab w:val="left" w:pos="2880"/>
        </w:tabs>
        <w:jc w:val="both"/>
        <w:rPr>
          <w:b/>
          <w:bCs/>
          <w:strike/>
        </w:rPr>
      </w:pPr>
    </w:p>
    <w:sectPr w:rsidR="004973A3" w:rsidRPr="00423CFD" w:rsidSect="00423CFD">
      <w:type w:val="continuous"/>
      <w:pgSz w:w="12240" w:h="15840"/>
      <w:pgMar w:top="1440" w:right="1800" w:bottom="1440" w:left="180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7E" w:rsidRDefault="0014387E">
      <w:r>
        <w:separator/>
      </w:r>
    </w:p>
  </w:endnote>
  <w:endnote w:type="continuationSeparator" w:id="0">
    <w:p w:rsidR="0014387E" w:rsidRDefault="0014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7E" w:rsidRDefault="0014387E">
      <w:r>
        <w:separator/>
      </w:r>
    </w:p>
  </w:footnote>
  <w:footnote w:type="continuationSeparator" w:id="0">
    <w:p w:rsidR="0014387E" w:rsidRDefault="00143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JMRLegalL1"/>
      <w:lvlText w:val="(%1)"/>
      <w:lvlJc w:val="left"/>
      <w:pPr>
        <w:tabs>
          <w:tab w:val="num" w:pos="1440"/>
        </w:tabs>
        <w:ind w:left="0" w:firstLine="720"/>
      </w:pPr>
      <w:rPr>
        <w:rFonts w:ascii="Times New Roman" w:hAnsi="Times New Roman" w:cs="Times New Roman"/>
        <w:b w:val="0"/>
        <w:i w:val="0"/>
        <w:caps w:val="0"/>
        <w:smallCaps w:val="0"/>
        <w:spacing w:val="0"/>
        <w:sz w:val="24"/>
        <w:u w:val="none"/>
      </w:rPr>
    </w:lvl>
    <w:lvl w:ilvl="1">
      <w:start w:val="1"/>
      <w:numFmt w:val="lowerLetter"/>
      <w:pStyle w:val="JMRLegalL2"/>
      <w:lvlText w:val="(%2)"/>
      <w:lvlJc w:val="left"/>
      <w:pPr>
        <w:tabs>
          <w:tab w:val="num" w:pos="1440"/>
        </w:tabs>
        <w:ind w:left="1440" w:hanging="720"/>
      </w:pPr>
      <w:rPr>
        <w:rFonts w:ascii="Times New Roman" w:hAnsi="Times New Roman" w:cs="Times New Roman"/>
        <w:b w:val="0"/>
        <w:i w:val="0"/>
        <w:caps w:val="0"/>
        <w:smallCaps w:val="0"/>
        <w:spacing w:val="0"/>
        <w:sz w:val="24"/>
        <w:u w:val="none"/>
      </w:rPr>
    </w:lvl>
    <w:lvl w:ilvl="2">
      <w:start w:val="1"/>
      <w:numFmt w:val="none"/>
      <w:pStyle w:val="JMRLegalL3"/>
      <w:suff w:val="nothing"/>
      <w:lvlText w:val="?"/>
      <w:lvlJc w:val="left"/>
      <w:pPr>
        <w:tabs>
          <w:tab w:val="num" w:pos="0"/>
        </w:tabs>
        <w:ind w:left="2160" w:hanging="720"/>
      </w:pPr>
      <w:rPr>
        <w:rFonts w:ascii="Times New Roman" w:hAnsi="Times New Roman" w:cs="Times New Roman"/>
        <w:b w:val="0"/>
        <w:i w:val="0"/>
        <w:caps w:val="0"/>
        <w:smallCaps w:val="0"/>
        <w:spacing w:val="0"/>
        <w:sz w:val="24"/>
        <w:u w:val="none"/>
      </w:rPr>
    </w:lvl>
    <w:lvl w:ilvl="3">
      <w:start w:val="1"/>
      <w:numFmt w:val="decimal"/>
      <w:pStyle w:val="JMRLegalL4"/>
      <w:lvlText w:val="%4."/>
      <w:lvlJc w:val="left"/>
      <w:pPr>
        <w:tabs>
          <w:tab w:val="num" w:pos="3240"/>
        </w:tabs>
        <w:ind w:left="3240" w:hanging="1080"/>
      </w:pPr>
      <w:rPr>
        <w:rFonts w:ascii="Times New Roman" w:hAnsi="Times New Roman" w:cs="Times New Roman"/>
        <w:b w:val="0"/>
        <w:i w:val="0"/>
        <w:caps w:val="0"/>
        <w:smallCaps w:val="0"/>
        <w:spacing w:val="0"/>
        <w:sz w:val="24"/>
        <w:u w:val="none"/>
      </w:rPr>
    </w:lvl>
    <w:lvl w:ilvl="4">
      <w:start w:val="1"/>
      <w:numFmt w:val="decimal"/>
      <w:pStyle w:val="JMRLegalL5"/>
      <w:lvlText w:val="%2.%4.%5"/>
      <w:lvlJc w:val="left"/>
      <w:pPr>
        <w:tabs>
          <w:tab w:val="num" w:pos="4680"/>
        </w:tabs>
        <w:ind w:left="4680" w:hanging="1440"/>
      </w:pPr>
      <w:rPr>
        <w:rFonts w:ascii="Times New Roman" w:hAnsi="Times New Roman" w:cs="Times New Roman"/>
        <w:b w:val="0"/>
        <w:i w:val="0"/>
        <w:caps w:val="0"/>
        <w:smallCaps w:val="0"/>
        <w:spacing w:val="0"/>
        <w:sz w:val="24"/>
        <w:u w:val="none"/>
      </w:rPr>
    </w:lvl>
    <w:lvl w:ilvl="5">
      <w:start w:val="1"/>
      <w:numFmt w:val="lowerLetter"/>
      <w:pStyle w:val="JMRLegalL6"/>
      <w:lvlText w:val="(%6)"/>
      <w:lvlJc w:val="left"/>
      <w:pPr>
        <w:tabs>
          <w:tab w:val="num" w:pos="5400"/>
        </w:tabs>
        <w:ind w:left="5400" w:hanging="720"/>
      </w:pPr>
      <w:rPr>
        <w:rFonts w:ascii="Times New Roman" w:hAnsi="Times New Roman" w:cs="Times New Roman"/>
        <w:b w:val="0"/>
        <w:i w:val="0"/>
        <w:caps w:val="0"/>
        <w:smallCaps w:val="0"/>
        <w:spacing w:val="0"/>
        <w:sz w:val="24"/>
        <w:u w:val="none"/>
      </w:rPr>
    </w:lvl>
    <w:lvl w:ilvl="6">
      <w:start w:val="1"/>
      <w:numFmt w:val="lowerRoman"/>
      <w:pStyle w:val="JMRLegalL7"/>
      <w:lvlText w:val="(%7)"/>
      <w:lvlJc w:val="left"/>
      <w:pPr>
        <w:tabs>
          <w:tab w:val="num" w:pos="5400"/>
        </w:tabs>
        <w:ind w:left="5400" w:hanging="720"/>
      </w:pPr>
      <w:rPr>
        <w:rFonts w:ascii="Times New Roman" w:hAnsi="Times New Roman" w:cs="Times New Roman"/>
        <w:b w:val="0"/>
        <w:i w:val="0"/>
        <w:caps w:val="0"/>
        <w:smallCaps w:val="0"/>
        <w:spacing w:val="0"/>
        <w:sz w:val="24"/>
        <w:u w:val="none"/>
      </w:rPr>
    </w:lvl>
    <w:lvl w:ilvl="7">
      <w:start w:val="1"/>
      <w:numFmt w:val="bullet"/>
      <w:pStyle w:val="JMRLegalL8"/>
      <w:lvlText w:val="·"/>
      <w:lvlJc w:val="left"/>
      <w:pPr>
        <w:tabs>
          <w:tab w:val="num" w:pos="5400"/>
        </w:tabs>
        <w:ind w:left="5400" w:hanging="720"/>
      </w:pPr>
      <w:rPr>
        <w:rFonts w:ascii="Symbol" w:hAnsi="Symbol" w:cs="Symbol"/>
        <w:b w:val="0"/>
        <w:i w:val="0"/>
        <w:caps w:val="0"/>
        <w:smallCaps w:val="0"/>
        <w:spacing w:val="0"/>
        <w:u w:val="none"/>
      </w:rPr>
    </w:lvl>
    <w:lvl w:ilvl="8">
      <w:start w:val="1"/>
      <w:numFmt w:val="bullet"/>
      <w:pStyle w:val="JMRLegalL9"/>
      <w:lvlText w:val="·"/>
      <w:lvlJc w:val="left"/>
      <w:pPr>
        <w:tabs>
          <w:tab w:val="num" w:pos="5400"/>
        </w:tabs>
        <w:ind w:left="5400" w:hanging="720"/>
      </w:pPr>
      <w:rPr>
        <w:rFonts w:ascii="Symbol" w:hAnsi="Symbol" w:cs="Symbol"/>
        <w:b w:val="0"/>
        <w:i w:val="0"/>
        <w:caps w:val="0"/>
        <w:smallCaps w:val="0"/>
        <w:spacing w:val="0"/>
        <w:u w:val="none"/>
      </w:rPr>
    </w:lvl>
  </w:abstractNum>
  <w:abstractNum w:abstractNumId="1">
    <w:nsid w:val="00000002"/>
    <w:multiLevelType w:val="singleLevel"/>
    <w:tmpl w:val="00000002"/>
    <w:name w:val="WW8Num2"/>
    <w:lvl w:ilvl="0">
      <w:start w:val="2"/>
      <w:numFmt w:val="lowerLetter"/>
      <w:pStyle w:val="OUTLINEAL1"/>
      <w:lvlText w:val="(%1)"/>
      <w:lvlJc w:val="left"/>
      <w:pPr>
        <w:tabs>
          <w:tab w:val="num" w:pos="1908"/>
        </w:tabs>
        <w:ind w:left="1908"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9841F3"/>
    <w:rsid w:val="0001058E"/>
    <w:rsid w:val="000263C8"/>
    <w:rsid w:val="000620D5"/>
    <w:rsid w:val="000B3B86"/>
    <w:rsid w:val="000C6D3F"/>
    <w:rsid w:val="00111D31"/>
    <w:rsid w:val="00115AA0"/>
    <w:rsid w:val="00133981"/>
    <w:rsid w:val="00141976"/>
    <w:rsid w:val="0014387E"/>
    <w:rsid w:val="001535D9"/>
    <w:rsid w:val="001639D5"/>
    <w:rsid w:val="00207B45"/>
    <w:rsid w:val="00221C0A"/>
    <w:rsid w:val="00274D67"/>
    <w:rsid w:val="00286D2F"/>
    <w:rsid w:val="002E10A8"/>
    <w:rsid w:val="00337700"/>
    <w:rsid w:val="003E40FC"/>
    <w:rsid w:val="00423CFD"/>
    <w:rsid w:val="00437DB3"/>
    <w:rsid w:val="00440CE4"/>
    <w:rsid w:val="0046377B"/>
    <w:rsid w:val="00464A0E"/>
    <w:rsid w:val="004733F9"/>
    <w:rsid w:val="00494042"/>
    <w:rsid w:val="004973A3"/>
    <w:rsid w:val="00556414"/>
    <w:rsid w:val="00556539"/>
    <w:rsid w:val="005601B3"/>
    <w:rsid w:val="00587F78"/>
    <w:rsid w:val="005B5A07"/>
    <w:rsid w:val="005B7FF9"/>
    <w:rsid w:val="005E2DA7"/>
    <w:rsid w:val="005F013C"/>
    <w:rsid w:val="005F7C2D"/>
    <w:rsid w:val="00602169"/>
    <w:rsid w:val="00606072"/>
    <w:rsid w:val="006459D2"/>
    <w:rsid w:val="00646411"/>
    <w:rsid w:val="006B40C8"/>
    <w:rsid w:val="006B4941"/>
    <w:rsid w:val="006D5442"/>
    <w:rsid w:val="00704837"/>
    <w:rsid w:val="0073008E"/>
    <w:rsid w:val="0074204C"/>
    <w:rsid w:val="00773D27"/>
    <w:rsid w:val="00785ADA"/>
    <w:rsid w:val="007B7BA7"/>
    <w:rsid w:val="00823FDB"/>
    <w:rsid w:val="00834A19"/>
    <w:rsid w:val="0083546B"/>
    <w:rsid w:val="008749BB"/>
    <w:rsid w:val="00875671"/>
    <w:rsid w:val="008A449E"/>
    <w:rsid w:val="008E328A"/>
    <w:rsid w:val="009576F5"/>
    <w:rsid w:val="009841F3"/>
    <w:rsid w:val="00987EED"/>
    <w:rsid w:val="00996406"/>
    <w:rsid w:val="009F131A"/>
    <w:rsid w:val="009F790A"/>
    <w:rsid w:val="00A12B64"/>
    <w:rsid w:val="00A312B6"/>
    <w:rsid w:val="00A350B3"/>
    <w:rsid w:val="00A41135"/>
    <w:rsid w:val="00A413E1"/>
    <w:rsid w:val="00A50B2C"/>
    <w:rsid w:val="00A95A45"/>
    <w:rsid w:val="00B05A5F"/>
    <w:rsid w:val="00B21983"/>
    <w:rsid w:val="00B44CC1"/>
    <w:rsid w:val="00B71CC2"/>
    <w:rsid w:val="00BB62F0"/>
    <w:rsid w:val="00C11B05"/>
    <w:rsid w:val="00C3332E"/>
    <w:rsid w:val="00C56A15"/>
    <w:rsid w:val="00C72E0E"/>
    <w:rsid w:val="00C91704"/>
    <w:rsid w:val="00D27DBE"/>
    <w:rsid w:val="00D815CB"/>
    <w:rsid w:val="00D8783E"/>
    <w:rsid w:val="00D95509"/>
    <w:rsid w:val="00E02863"/>
    <w:rsid w:val="00E2121C"/>
    <w:rsid w:val="00E503B3"/>
    <w:rsid w:val="00E57FC6"/>
    <w:rsid w:val="00E610BF"/>
    <w:rsid w:val="00E93CDC"/>
    <w:rsid w:val="00E95831"/>
    <w:rsid w:val="00EB6A29"/>
    <w:rsid w:val="00EE00E2"/>
    <w:rsid w:val="00EF30E0"/>
    <w:rsid w:val="00F05988"/>
    <w:rsid w:val="00F35035"/>
    <w:rsid w:val="00F53CC5"/>
    <w:rsid w:val="00FE1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2DA7"/>
    <w:pPr>
      <w:suppressAutoHyphens/>
    </w:pPr>
    <w:rPr>
      <w:sz w:val="24"/>
      <w:szCs w:val="24"/>
      <w:lang w:eastAsia="ar-SA"/>
    </w:rPr>
  </w:style>
  <w:style w:type="paragraph" w:styleId="Heading1">
    <w:name w:val="heading 1"/>
    <w:basedOn w:val="Normal"/>
    <w:next w:val="Normal"/>
    <w:qFormat/>
    <w:rsid w:val="005E2DA7"/>
    <w:pPr>
      <w:keepNext/>
      <w:spacing w:before="240" w:after="60"/>
      <w:outlineLvl w:val="0"/>
    </w:pPr>
    <w:rPr>
      <w:rFonts w:ascii="Cambria" w:hAnsi="Cambria"/>
      <w:b/>
      <w:bCs/>
      <w:kern w:val="1"/>
      <w:sz w:val="32"/>
      <w:szCs w:val="32"/>
    </w:rPr>
  </w:style>
  <w:style w:type="paragraph" w:styleId="Heading2">
    <w:name w:val="heading 2"/>
    <w:basedOn w:val="Normal"/>
    <w:next w:val="Normal"/>
    <w:qFormat/>
    <w:rsid w:val="005E2DA7"/>
    <w:pPr>
      <w:keepNext/>
      <w:spacing w:before="240" w:after="60"/>
      <w:outlineLvl w:val="1"/>
    </w:pPr>
    <w:rPr>
      <w:b/>
      <w:bCs/>
      <w:iCs/>
      <w:sz w:val="28"/>
      <w:szCs w:val="28"/>
    </w:rPr>
  </w:style>
  <w:style w:type="paragraph" w:styleId="Heading3">
    <w:name w:val="heading 3"/>
    <w:basedOn w:val="Normal"/>
    <w:next w:val="Normal"/>
    <w:qFormat/>
    <w:rsid w:val="005E2DA7"/>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E2DA7"/>
    <w:rPr>
      <w:rFonts w:ascii="Times New Roman" w:hAnsi="Times New Roman" w:cs="Times New Roman"/>
      <w:b w:val="0"/>
      <w:i w:val="0"/>
      <w:caps w:val="0"/>
      <w:smallCaps w:val="0"/>
      <w:spacing w:val="0"/>
      <w:sz w:val="24"/>
      <w:u w:val="none"/>
    </w:rPr>
  </w:style>
  <w:style w:type="character" w:customStyle="1" w:styleId="WW8Num1z7">
    <w:name w:val="WW8Num1z7"/>
    <w:rsid w:val="005E2DA7"/>
    <w:rPr>
      <w:rFonts w:ascii="Symbol" w:hAnsi="Symbol" w:cs="Symbol"/>
      <w:b w:val="0"/>
      <w:i w:val="0"/>
      <w:caps w:val="0"/>
      <w:smallCaps w:val="0"/>
      <w:spacing w:val="0"/>
      <w:u w:val="none"/>
    </w:rPr>
  </w:style>
  <w:style w:type="character" w:customStyle="1" w:styleId="Absatz-Standardschriftart">
    <w:name w:val="Absatz-Standardschriftart"/>
    <w:rsid w:val="005E2DA7"/>
  </w:style>
  <w:style w:type="character" w:customStyle="1" w:styleId="WW8Num20z0">
    <w:name w:val="WW8Num20z0"/>
    <w:rsid w:val="005E2DA7"/>
    <w:rPr>
      <w:b/>
    </w:rPr>
  </w:style>
  <w:style w:type="character" w:customStyle="1" w:styleId="WW8Num21z4">
    <w:name w:val="WW8Num21z4"/>
    <w:rsid w:val="005E2DA7"/>
    <w:rPr>
      <w:rFonts w:ascii="Times New Roman" w:eastAsia="Times New Roman" w:hAnsi="Times New Roman" w:cs="Times New Roman"/>
    </w:rPr>
  </w:style>
  <w:style w:type="character" w:customStyle="1" w:styleId="FootnoteCharacters">
    <w:name w:val="Footnote Characters"/>
    <w:basedOn w:val="DefaultParagraphFont"/>
    <w:rsid w:val="005E2DA7"/>
    <w:rPr>
      <w:vertAlign w:val="superscript"/>
    </w:rPr>
  </w:style>
  <w:style w:type="character" w:styleId="PageNumber">
    <w:name w:val="page number"/>
    <w:basedOn w:val="DefaultParagraphFont"/>
    <w:rsid w:val="005E2DA7"/>
  </w:style>
  <w:style w:type="character" w:customStyle="1" w:styleId="term1">
    <w:name w:val="term1"/>
    <w:basedOn w:val="DefaultParagraphFont"/>
    <w:rsid w:val="005E2DA7"/>
    <w:rPr>
      <w:b/>
      <w:bCs/>
    </w:rPr>
  </w:style>
  <w:style w:type="character" w:styleId="Hyperlink">
    <w:name w:val="Hyperlink"/>
    <w:basedOn w:val="DefaultParagraphFont"/>
    <w:rsid w:val="005E2DA7"/>
    <w:rPr>
      <w:color w:val="0000FF"/>
      <w:u w:val="single"/>
    </w:rPr>
  </w:style>
  <w:style w:type="character" w:styleId="LineNumber">
    <w:name w:val="line number"/>
    <w:basedOn w:val="DefaultParagraphFont"/>
    <w:rsid w:val="005E2DA7"/>
  </w:style>
  <w:style w:type="character" w:customStyle="1" w:styleId="BodyTextChar">
    <w:name w:val="Body Text Char"/>
    <w:basedOn w:val="DefaultParagraphFont"/>
    <w:rsid w:val="005E2DA7"/>
    <w:rPr>
      <w:rFonts w:eastAsia="SimSun"/>
      <w:sz w:val="24"/>
      <w:szCs w:val="24"/>
    </w:rPr>
  </w:style>
  <w:style w:type="character" w:customStyle="1" w:styleId="DeltaViewInsertion">
    <w:name w:val="DeltaView Insertion"/>
    <w:rsid w:val="005E2DA7"/>
    <w:rPr>
      <w:color w:val="0000FF"/>
      <w:spacing w:val="0"/>
      <w:u w:val="double"/>
    </w:rPr>
  </w:style>
  <w:style w:type="character" w:customStyle="1" w:styleId="DeltaViewMoveDestination">
    <w:name w:val="DeltaView Move Destination"/>
    <w:rsid w:val="005E2DA7"/>
    <w:rPr>
      <w:color w:val="00C000"/>
      <w:spacing w:val="0"/>
      <w:u w:val="double"/>
    </w:rPr>
  </w:style>
  <w:style w:type="character" w:customStyle="1" w:styleId="Heading3Char">
    <w:name w:val="Heading 3 Char"/>
    <w:basedOn w:val="DefaultParagraphFont"/>
    <w:rsid w:val="005E2DA7"/>
    <w:rPr>
      <w:b/>
      <w:sz w:val="28"/>
    </w:rPr>
  </w:style>
  <w:style w:type="character" w:customStyle="1" w:styleId="FooterChar">
    <w:name w:val="Footer Char"/>
    <w:basedOn w:val="DefaultParagraphFont"/>
    <w:rsid w:val="005E2DA7"/>
    <w:rPr>
      <w:sz w:val="24"/>
      <w:szCs w:val="24"/>
    </w:rPr>
  </w:style>
  <w:style w:type="character" w:customStyle="1" w:styleId="Heading1Char">
    <w:name w:val="Heading 1 Char"/>
    <w:basedOn w:val="DefaultParagraphFont"/>
    <w:rsid w:val="005E2DA7"/>
    <w:rPr>
      <w:rFonts w:ascii="Cambria" w:eastAsia="Times New Roman" w:hAnsi="Cambria" w:cs="Times New Roman"/>
      <w:b/>
      <w:bCs/>
      <w:kern w:val="1"/>
      <w:sz w:val="32"/>
      <w:szCs w:val="32"/>
    </w:rPr>
  </w:style>
  <w:style w:type="character" w:customStyle="1" w:styleId="Heading2Char">
    <w:name w:val="Heading 2 Char"/>
    <w:basedOn w:val="DefaultParagraphFont"/>
    <w:rsid w:val="005E2DA7"/>
    <w:rPr>
      <w:rFonts w:eastAsia="Times New Roman"/>
      <w:b/>
      <w:bCs/>
      <w:iCs/>
      <w:sz w:val="28"/>
      <w:szCs w:val="28"/>
    </w:rPr>
  </w:style>
  <w:style w:type="character" w:customStyle="1" w:styleId="FootnoteTextChar">
    <w:name w:val="Footnote Text Char"/>
    <w:basedOn w:val="DefaultParagraphFont"/>
    <w:rsid w:val="005E2DA7"/>
  </w:style>
  <w:style w:type="character" w:styleId="CommentReference">
    <w:name w:val="annotation reference"/>
    <w:basedOn w:val="DefaultParagraphFont"/>
    <w:rsid w:val="005E2DA7"/>
    <w:rPr>
      <w:sz w:val="16"/>
      <w:szCs w:val="16"/>
    </w:rPr>
  </w:style>
  <w:style w:type="character" w:customStyle="1" w:styleId="CommentTextChar">
    <w:name w:val="Comment Text Char"/>
    <w:basedOn w:val="DefaultParagraphFont"/>
    <w:rsid w:val="005E2DA7"/>
  </w:style>
  <w:style w:type="character" w:customStyle="1" w:styleId="CommentSubjectChar">
    <w:name w:val="Comment Subject Char"/>
    <w:basedOn w:val="CommentTextChar"/>
    <w:rsid w:val="005E2DA7"/>
    <w:rPr>
      <w:b/>
      <w:bCs/>
    </w:rPr>
  </w:style>
  <w:style w:type="character" w:customStyle="1" w:styleId="ft">
    <w:name w:val="ft"/>
    <w:basedOn w:val="DefaultParagraphFont"/>
    <w:rsid w:val="005E2DA7"/>
  </w:style>
  <w:style w:type="character" w:styleId="FootnoteReference">
    <w:name w:val="footnote reference"/>
    <w:rsid w:val="005E2DA7"/>
    <w:rPr>
      <w:vertAlign w:val="superscript"/>
    </w:rPr>
  </w:style>
  <w:style w:type="character" w:customStyle="1" w:styleId="EndnoteCharacters">
    <w:name w:val="Endnote Characters"/>
    <w:rsid w:val="005E2DA7"/>
    <w:rPr>
      <w:vertAlign w:val="superscript"/>
    </w:rPr>
  </w:style>
  <w:style w:type="character" w:customStyle="1" w:styleId="WW-EndnoteCharacters">
    <w:name w:val="WW-Endnote Characters"/>
    <w:rsid w:val="005E2DA7"/>
  </w:style>
  <w:style w:type="character" w:styleId="EndnoteReference">
    <w:name w:val="endnote reference"/>
    <w:rsid w:val="005E2DA7"/>
    <w:rPr>
      <w:vertAlign w:val="superscript"/>
    </w:rPr>
  </w:style>
  <w:style w:type="paragraph" w:customStyle="1" w:styleId="Heading">
    <w:name w:val="Heading"/>
    <w:basedOn w:val="Normal"/>
    <w:next w:val="BodyText"/>
    <w:rsid w:val="005E2DA7"/>
    <w:pPr>
      <w:keepNext/>
      <w:spacing w:before="240" w:after="120"/>
    </w:pPr>
    <w:rPr>
      <w:rFonts w:ascii="Arial" w:eastAsia="Arial Unicode MS" w:hAnsi="Arial" w:cs="Arial Unicode MS"/>
      <w:sz w:val="28"/>
      <w:szCs w:val="28"/>
    </w:rPr>
  </w:style>
  <w:style w:type="paragraph" w:styleId="BodyText">
    <w:name w:val="Body Text"/>
    <w:basedOn w:val="Normal"/>
    <w:rsid w:val="005E2DA7"/>
    <w:pPr>
      <w:autoSpaceDE w:val="0"/>
      <w:spacing w:after="240"/>
      <w:ind w:firstLine="720"/>
    </w:pPr>
    <w:rPr>
      <w:rFonts w:eastAsia="SimSun"/>
    </w:rPr>
  </w:style>
  <w:style w:type="paragraph" w:styleId="List">
    <w:name w:val="List"/>
    <w:basedOn w:val="BodyText"/>
    <w:rsid w:val="005E2DA7"/>
  </w:style>
  <w:style w:type="paragraph" w:styleId="Caption">
    <w:name w:val="caption"/>
    <w:basedOn w:val="Normal"/>
    <w:qFormat/>
    <w:rsid w:val="005E2DA7"/>
    <w:pPr>
      <w:suppressLineNumbers/>
      <w:spacing w:before="120" w:after="120"/>
    </w:pPr>
    <w:rPr>
      <w:i/>
      <w:iCs/>
    </w:rPr>
  </w:style>
  <w:style w:type="paragraph" w:customStyle="1" w:styleId="Index">
    <w:name w:val="Index"/>
    <w:basedOn w:val="Normal"/>
    <w:rsid w:val="005E2DA7"/>
    <w:pPr>
      <w:suppressLineNumbers/>
    </w:pPr>
  </w:style>
  <w:style w:type="paragraph" w:styleId="Header">
    <w:name w:val="header"/>
    <w:basedOn w:val="Normal"/>
    <w:rsid w:val="005E2DA7"/>
    <w:pPr>
      <w:tabs>
        <w:tab w:val="center" w:pos="4320"/>
        <w:tab w:val="right" w:pos="8640"/>
      </w:tabs>
    </w:pPr>
  </w:style>
  <w:style w:type="paragraph" w:styleId="Footer">
    <w:name w:val="footer"/>
    <w:basedOn w:val="Normal"/>
    <w:rsid w:val="005E2DA7"/>
    <w:pPr>
      <w:tabs>
        <w:tab w:val="center" w:pos="4320"/>
        <w:tab w:val="right" w:pos="8640"/>
      </w:tabs>
    </w:pPr>
  </w:style>
  <w:style w:type="paragraph" w:styleId="FootnoteText">
    <w:name w:val="footnote text"/>
    <w:basedOn w:val="Normal"/>
    <w:rsid w:val="005E2DA7"/>
    <w:rPr>
      <w:sz w:val="20"/>
      <w:szCs w:val="20"/>
    </w:rPr>
  </w:style>
  <w:style w:type="paragraph" w:styleId="BalloonText">
    <w:name w:val="Balloon Text"/>
    <w:basedOn w:val="Normal"/>
    <w:rsid w:val="005E2DA7"/>
    <w:rPr>
      <w:rFonts w:ascii="Tahoma" w:hAnsi="Tahoma" w:cs="Tahoma"/>
      <w:sz w:val="16"/>
      <w:szCs w:val="16"/>
    </w:rPr>
  </w:style>
  <w:style w:type="paragraph" w:styleId="NormalWeb">
    <w:name w:val="Normal (Web)"/>
    <w:basedOn w:val="Normal"/>
    <w:rsid w:val="005E2DA7"/>
    <w:pPr>
      <w:spacing w:before="280" w:after="280"/>
    </w:pPr>
  </w:style>
  <w:style w:type="paragraph" w:customStyle="1" w:styleId="JMRLegalL1">
    <w:name w:val="JMRLegal_L1"/>
    <w:basedOn w:val="Normal"/>
    <w:next w:val="BodyText"/>
    <w:rsid w:val="005E2DA7"/>
    <w:pPr>
      <w:numPr>
        <w:numId w:val="1"/>
      </w:numPr>
      <w:autoSpaceDE w:val="0"/>
      <w:spacing w:line="480" w:lineRule="auto"/>
      <w:outlineLvl w:val="0"/>
    </w:pPr>
    <w:rPr>
      <w:rFonts w:eastAsia="SimSun"/>
      <w:szCs w:val="20"/>
    </w:rPr>
  </w:style>
  <w:style w:type="paragraph" w:customStyle="1" w:styleId="JMRLegalL2">
    <w:name w:val="JMRLegal_L2"/>
    <w:basedOn w:val="Normal"/>
    <w:next w:val="BodyText"/>
    <w:rsid w:val="005E2DA7"/>
    <w:pPr>
      <w:numPr>
        <w:ilvl w:val="1"/>
        <w:numId w:val="1"/>
      </w:numPr>
      <w:autoSpaceDE w:val="0"/>
      <w:spacing w:line="480" w:lineRule="auto"/>
      <w:outlineLvl w:val="1"/>
    </w:pPr>
    <w:rPr>
      <w:rFonts w:eastAsia="SimSun"/>
      <w:szCs w:val="20"/>
    </w:rPr>
  </w:style>
  <w:style w:type="paragraph" w:customStyle="1" w:styleId="JMRLegalL3">
    <w:name w:val="JMRLegal_L3"/>
    <w:basedOn w:val="Normal"/>
    <w:next w:val="BodyText"/>
    <w:rsid w:val="005E2DA7"/>
    <w:pPr>
      <w:numPr>
        <w:ilvl w:val="2"/>
        <w:numId w:val="1"/>
      </w:numPr>
      <w:autoSpaceDE w:val="0"/>
      <w:spacing w:after="240"/>
      <w:outlineLvl w:val="2"/>
    </w:pPr>
    <w:rPr>
      <w:rFonts w:eastAsia="SimSun"/>
      <w:szCs w:val="20"/>
    </w:rPr>
  </w:style>
  <w:style w:type="paragraph" w:customStyle="1" w:styleId="JMRLegalL4">
    <w:name w:val="JMRLegal_L4"/>
    <w:basedOn w:val="Normal"/>
    <w:next w:val="BodyText"/>
    <w:rsid w:val="005E2DA7"/>
    <w:pPr>
      <w:numPr>
        <w:ilvl w:val="3"/>
        <w:numId w:val="1"/>
      </w:numPr>
      <w:autoSpaceDE w:val="0"/>
      <w:spacing w:after="240"/>
      <w:outlineLvl w:val="3"/>
    </w:pPr>
    <w:rPr>
      <w:rFonts w:eastAsia="SimSun"/>
      <w:szCs w:val="20"/>
    </w:rPr>
  </w:style>
  <w:style w:type="paragraph" w:customStyle="1" w:styleId="JMRLegalL5">
    <w:name w:val="JMRLegal_L5"/>
    <w:basedOn w:val="Normal"/>
    <w:next w:val="BodyText"/>
    <w:rsid w:val="005E2DA7"/>
    <w:pPr>
      <w:numPr>
        <w:ilvl w:val="4"/>
        <w:numId w:val="1"/>
      </w:numPr>
      <w:autoSpaceDE w:val="0"/>
      <w:spacing w:after="240"/>
      <w:outlineLvl w:val="4"/>
    </w:pPr>
    <w:rPr>
      <w:rFonts w:eastAsia="SimSun"/>
      <w:szCs w:val="20"/>
    </w:rPr>
  </w:style>
  <w:style w:type="paragraph" w:customStyle="1" w:styleId="JMRLegalL6">
    <w:name w:val="JMRLegal_L6"/>
    <w:basedOn w:val="Normal"/>
    <w:next w:val="BodyText"/>
    <w:rsid w:val="005E2DA7"/>
    <w:pPr>
      <w:numPr>
        <w:ilvl w:val="5"/>
        <w:numId w:val="1"/>
      </w:numPr>
      <w:autoSpaceDE w:val="0"/>
      <w:spacing w:after="240"/>
      <w:outlineLvl w:val="5"/>
    </w:pPr>
    <w:rPr>
      <w:rFonts w:eastAsia="SimSun"/>
      <w:szCs w:val="20"/>
    </w:rPr>
  </w:style>
  <w:style w:type="paragraph" w:customStyle="1" w:styleId="JMRLegalL7">
    <w:name w:val="JMRLegal_L7"/>
    <w:basedOn w:val="JMRLegalL6"/>
    <w:next w:val="BodyText"/>
    <w:rsid w:val="005E2DA7"/>
    <w:pPr>
      <w:numPr>
        <w:ilvl w:val="6"/>
      </w:numPr>
      <w:tabs>
        <w:tab w:val="left" w:pos="720"/>
        <w:tab w:val="left" w:pos="3600"/>
      </w:tabs>
      <w:ind w:left="720" w:hanging="360"/>
      <w:outlineLvl w:val="6"/>
    </w:pPr>
  </w:style>
  <w:style w:type="paragraph" w:customStyle="1" w:styleId="JMRLegalL8">
    <w:name w:val="JMRLegal_L8"/>
    <w:basedOn w:val="JMRLegalL7"/>
    <w:next w:val="BodyText"/>
    <w:rsid w:val="005E2DA7"/>
    <w:pPr>
      <w:numPr>
        <w:ilvl w:val="7"/>
      </w:numPr>
      <w:ind w:left="3600" w:hanging="360"/>
      <w:outlineLvl w:val="7"/>
    </w:pPr>
  </w:style>
  <w:style w:type="paragraph" w:customStyle="1" w:styleId="JMRLegalL9">
    <w:name w:val="JMRLegal_L9"/>
    <w:basedOn w:val="JMRLegalL8"/>
    <w:next w:val="BodyText"/>
    <w:rsid w:val="005E2DA7"/>
    <w:pPr>
      <w:numPr>
        <w:ilvl w:val="8"/>
      </w:numPr>
      <w:ind w:left="3600" w:hanging="360"/>
      <w:outlineLvl w:val="8"/>
    </w:pPr>
  </w:style>
  <w:style w:type="paragraph" w:customStyle="1" w:styleId="WW-Default">
    <w:name w:val="WW-Default"/>
    <w:rsid w:val="005E2DA7"/>
    <w:pPr>
      <w:suppressAutoHyphens/>
      <w:autoSpaceDE w:val="0"/>
    </w:pPr>
    <w:rPr>
      <w:color w:val="000000"/>
      <w:sz w:val="24"/>
      <w:szCs w:val="24"/>
      <w:lang w:eastAsia="ar-SA"/>
    </w:rPr>
  </w:style>
  <w:style w:type="paragraph" w:customStyle="1" w:styleId="BodyTextSingle">
    <w:name w:val="Body Text Single"/>
    <w:basedOn w:val="Normal"/>
    <w:rsid w:val="005E2DA7"/>
    <w:pPr>
      <w:spacing w:after="240"/>
      <w:jc w:val="both"/>
    </w:pPr>
  </w:style>
  <w:style w:type="paragraph" w:styleId="TOCHeading">
    <w:name w:val="TOC Heading"/>
    <w:basedOn w:val="Heading1"/>
    <w:next w:val="Normal"/>
    <w:qFormat/>
    <w:rsid w:val="005E2DA7"/>
    <w:pPr>
      <w:keepLines/>
      <w:spacing w:before="480" w:after="0" w:line="276" w:lineRule="auto"/>
    </w:pPr>
    <w:rPr>
      <w:color w:val="365F91"/>
      <w:sz w:val="28"/>
      <w:szCs w:val="28"/>
    </w:rPr>
  </w:style>
  <w:style w:type="paragraph" w:styleId="TOC1">
    <w:name w:val="toc 1"/>
    <w:basedOn w:val="Normal"/>
    <w:next w:val="Normal"/>
    <w:uiPriority w:val="39"/>
    <w:rsid w:val="005E2DA7"/>
    <w:pPr>
      <w:tabs>
        <w:tab w:val="right" w:leader="dot" w:pos="8630"/>
      </w:tabs>
    </w:pPr>
    <w:rPr>
      <w:i/>
    </w:rPr>
  </w:style>
  <w:style w:type="paragraph" w:styleId="TOC2">
    <w:name w:val="toc 2"/>
    <w:basedOn w:val="Normal"/>
    <w:next w:val="Normal"/>
    <w:uiPriority w:val="39"/>
    <w:rsid w:val="005E2DA7"/>
    <w:pPr>
      <w:tabs>
        <w:tab w:val="left" w:pos="1440"/>
        <w:tab w:val="right" w:leader="dot" w:pos="8630"/>
      </w:tabs>
      <w:ind w:left="720"/>
    </w:pPr>
  </w:style>
  <w:style w:type="paragraph" w:styleId="TOC3">
    <w:name w:val="toc 3"/>
    <w:basedOn w:val="Normal"/>
    <w:next w:val="Normal"/>
    <w:uiPriority w:val="39"/>
    <w:rsid w:val="005E2DA7"/>
    <w:pPr>
      <w:ind w:left="480"/>
    </w:pPr>
  </w:style>
  <w:style w:type="paragraph" w:customStyle="1" w:styleId="OUTLINEAL1">
    <w:name w:val="OUTLINEA_L1"/>
    <w:basedOn w:val="Normal"/>
    <w:next w:val="BodyText"/>
    <w:rsid w:val="005E2DA7"/>
    <w:pPr>
      <w:numPr>
        <w:numId w:val="2"/>
      </w:numPr>
      <w:tabs>
        <w:tab w:val="left" w:pos="1440"/>
      </w:tabs>
      <w:autoSpaceDE w:val="0"/>
      <w:spacing w:after="240"/>
      <w:ind w:left="720" w:firstLine="0"/>
    </w:pPr>
    <w:rPr>
      <w:rFonts w:eastAsia="SimSun"/>
      <w:szCs w:val="20"/>
    </w:rPr>
  </w:style>
  <w:style w:type="paragraph" w:styleId="CommentText">
    <w:name w:val="annotation text"/>
    <w:basedOn w:val="Normal"/>
    <w:rsid w:val="005E2DA7"/>
    <w:rPr>
      <w:sz w:val="20"/>
      <w:szCs w:val="20"/>
    </w:rPr>
  </w:style>
  <w:style w:type="paragraph" w:styleId="CommentSubject">
    <w:name w:val="annotation subject"/>
    <w:basedOn w:val="CommentText"/>
    <w:next w:val="CommentText"/>
    <w:rsid w:val="005E2DA7"/>
    <w:rPr>
      <w:b/>
      <w:bCs/>
    </w:rPr>
  </w:style>
  <w:style w:type="paragraph" w:customStyle="1" w:styleId="TableContents">
    <w:name w:val="Table Contents"/>
    <w:basedOn w:val="Normal"/>
    <w:rsid w:val="005E2DA7"/>
    <w:pPr>
      <w:suppressLineNumbers/>
    </w:pPr>
  </w:style>
  <w:style w:type="paragraph" w:customStyle="1" w:styleId="TableHeading">
    <w:name w:val="Table Heading"/>
    <w:basedOn w:val="TableContents"/>
    <w:rsid w:val="005E2DA7"/>
    <w:pPr>
      <w:jc w:val="center"/>
    </w:pPr>
    <w:rPr>
      <w:b/>
      <w:bCs/>
    </w:rPr>
  </w:style>
  <w:style w:type="paragraph" w:styleId="TOC4">
    <w:name w:val="toc 4"/>
    <w:basedOn w:val="Index"/>
    <w:rsid w:val="005E2DA7"/>
    <w:pPr>
      <w:tabs>
        <w:tab w:val="right" w:leader="dot" w:pos="9123"/>
      </w:tabs>
      <w:ind w:left="849"/>
    </w:pPr>
  </w:style>
  <w:style w:type="paragraph" w:styleId="TOC5">
    <w:name w:val="toc 5"/>
    <w:basedOn w:val="Index"/>
    <w:rsid w:val="005E2DA7"/>
    <w:pPr>
      <w:tabs>
        <w:tab w:val="right" w:leader="dot" w:pos="8840"/>
      </w:tabs>
      <w:ind w:left="1132"/>
    </w:pPr>
  </w:style>
  <w:style w:type="paragraph" w:styleId="TOC6">
    <w:name w:val="toc 6"/>
    <w:basedOn w:val="Index"/>
    <w:rsid w:val="005E2DA7"/>
    <w:pPr>
      <w:tabs>
        <w:tab w:val="right" w:leader="dot" w:pos="8557"/>
      </w:tabs>
      <w:ind w:left="1415"/>
    </w:pPr>
  </w:style>
  <w:style w:type="paragraph" w:styleId="TOC7">
    <w:name w:val="toc 7"/>
    <w:basedOn w:val="Index"/>
    <w:rsid w:val="005E2DA7"/>
    <w:pPr>
      <w:tabs>
        <w:tab w:val="right" w:leader="dot" w:pos="8274"/>
      </w:tabs>
      <w:ind w:left="1698"/>
    </w:pPr>
  </w:style>
  <w:style w:type="paragraph" w:styleId="TOC8">
    <w:name w:val="toc 8"/>
    <w:basedOn w:val="Index"/>
    <w:rsid w:val="005E2DA7"/>
    <w:pPr>
      <w:tabs>
        <w:tab w:val="right" w:leader="dot" w:pos="7991"/>
      </w:tabs>
      <w:ind w:left="1981"/>
    </w:pPr>
  </w:style>
  <w:style w:type="paragraph" w:styleId="TOC9">
    <w:name w:val="toc 9"/>
    <w:basedOn w:val="Index"/>
    <w:rsid w:val="005E2DA7"/>
    <w:pPr>
      <w:tabs>
        <w:tab w:val="right" w:leader="dot" w:pos="7708"/>
      </w:tabs>
      <w:ind w:left="2264"/>
    </w:pPr>
  </w:style>
  <w:style w:type="paragraph" w:customStyle="1" w:styleId="Contents10">
    <w:name w:val="Contents 10"/>
    <w:basedOn w:val="Index"/>
    <w:rsid w:val="005E2DA7"/>
    <w:pPr>
      <w:tabs>
        <w:tab w:val="right" w:leader="dot" w:pos="7425"/>
      </w:tabs>
      <w:ind w:left="2547"/>
    </w:pPr>
  </w:style>
  <w:style w:type="paragraph" w:customStyle="1" w:styleId="Default">
    <w:name w:val="Default"/>
    <w:rsid w:val="00D95509"/>
    <w:pPr>
      <w:autoSpaceDE w:val="0"/>
      <w:autoSpaceDN w:val="0"/>
      <w:adjustRightInd w:val="0"/>
    </w:pPr>
    <w:rPr>
      <w:color w:val="000000"/>
      <w:sz w:val="24"/>
      <w:szCs w:val="24"/>
    </w:rPr>
  </w:style>
  <w:style w:type="paragraph" w:styleId="Title">
    <w:name w:val="Title"/>
    <w:basedOn w:val="Normal"/>
    <w:link w:val="TitleChar"/>
    <w:qFormat/>
    <w:rsid w:val="00A312B6"/>
    <w:pPr>
      <w:suppressAutoHyphens w:val="0"/>
      <w:jc w:val="center"/>
    </w:pPr>
    <w:rPr>
      <w:b/>
      <w:szCs w:val="20"/>
      <w:lang w:eastAsia="en-US"/>
    </w:rPr>
  </w:style>
  <w:style w:type="character" w:customStyle="1" w:styleId="TitleChar">
    <w:name w:val="Title Char"/>
    <w:basedOn w:val="DefaultParagraphFont"/>
    <w:link w:val="Title"/>
    <w:rsid w:val="00A312B6"/>
    <w:rPr>
      <w:b/>
      <w:sz w:val="24"/>
    </w:rPr>
  </w:style>
  <w:style w:type="character" w:styleId="Strong">
    <w:name w:val="Strong"/>
    <w:basedOn w:val="DefaultParagraphFont"/>
    <w:qFormat/>
    <w:rsid w:val="00A312B6"/>
    <w:rPr>
      <w:b/>
      <w:bCs/>
    </w:rPr>
  </w:style>
</w:styles>
</file>

<file path=word/webSettings.xml><?xml version="1.0" encoding="utf-8"?>
<w:webSettings xmlns:r="http://schemas.openxmlformats.org/officeDocument/2006/relationships" xmlns:w="http://schemas.openxmlformats.org/wordprocessingml/2006/main">
  <w:divs>
    <w:div w:id="1833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2</cp:revision>
  <cp:lastPrinted>2013-03-04T16:09:00Z</cp:lastPrinted>
  <dcterms:created xsi:type="dcterms:W3CDTF">2013-03-05T14:32:00Z</dcterms:created>
  <dcterms:modified xsi:type="dcterms:W3CDTF">2013-03-05T14:32:00Z</dcterms:modified>
</cp:coreProperties>
</file>